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359" w:rsidRPr="00622C6B" w:rsidRDefault="003F2359" w:rsidP="003F2359">
      <w:pPr>
        <w:jc w:val="right"/>
      </w:pPr>
      <w:r>
        <w:t>П</w:t>
      </w:r>
      <w:r w:rsidRPr="00622C6B">
        <w:t>риложение 14</w:t>
      </w:r>
    </w:p>
    <w:p w:rsidR="003F2359" w:rsidRPr="00622C6B" w:rsidRDefault="003F2359" w:rsidP="003F2359">
      <w:pPr>
        <w:jc w:val="right"/>
      </w:pPr>
      <w:r w:rsidRPr="00622C6B">
        <w:t>к решению Совета муниципального района "Заполярный район"</w:t>
      </w:r>
    </w:p>
    <w:p w:rsidR="003F2359" w:rsidRPr="00622C6B" w:rsidRDefault="003F2359" w:rsidP="003F2359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6"/>
          <w:szCs w:val="26"/>
        </w:rPr>
      </w:pPr>
      <w:r w:rsidRPr="00622C6B">
        <w:rPr>
          <w:rFonts w:ascii="Times New Roman" w:hAnsi="Times New Roman" w:cs="Times New Roman"/>
        </w:rPr>
        <w:t>от 24 декабря 2020 года № ____ -р</w:t>
      </w:r>
    </w:p>
    <w:p w:rsidR="003F2359" w:rsidRPr="00622C6B" w:rsidRDefault="003F2359" w:rsidP="003F2359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</w:rPr>
      </w:pPr>
    </w:p>
    <w:p w:rsidR="003F2359" w:rsidRPr="00622C6B" w:rsidRDefault="003F2359" w:rsidP="003F2359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</w:rPr>
      </w:pPr>
      <w:r w:rsidRPr="00622C6B">
        <w:rPr>
          <w:rFonts w:ascii="Times New Roman" w:hAnsi="Times New Roman" w:cs="Times New Roman"/>
          <w:b/>
          <w:bCs/>
        </w:rPr>
        <w:t>Методика расчета и распределения дотации</w:t>
      </w:r>
    </w:p>
    <w:p w:rsidR="003F2359" w:rsidRPr="00622C6B" w:rsidRDefault="003F2359" w:rsidP="003F2359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</w:rPr>
      </w:pPr>
      <w:r w:rsidRPr="00622C6B">
        <w:rPr>
          <w:rFonts w:ascii="Times New Roman" w:hAnsi="Times New Roman" w:cs="Times New Roman"/>
          <w:b/>
          <w:bCs/>
        </w:rPr>
        <w:t>на выравнивание бюджетной обеспеченности поселений</w:t>
      </w:r>
    </w:p>
    <w:p w:rsidR="003F2359" w:rsidRPr="00622C6B" w:rsidRDefault="003F2359" w:rsidP="003F235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b/>
          <w:bCs/>
        </w:rPr>
        <w:t>из районного бюджета</w:t>
      </w:r>
    </w:p>
    <w:p w:rsidR="003F2359" w:rsidRPr="00622C6B" w:rsidRDefault="003F2359" w:rsidP="003F2359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</w:rPr>
      </w:pPr>
    </w:p>
    <w:p w:rsidR="003F2359" w:rsidRPr="00622C6B" w:rsidRDefault="003F2359" w:rsidP="003F2359">
      <w:pPr>
        <w:pStyle w:val="ConsNonformat"/>
        <w:widowControl/>
        <w:numPr>
          <w:ilvl w:val="0"/>
          <w:numId w:val="2"/>
        </w:numPr>
        <w:ind w:left="0" w:right="0" w:firstLine="0"/>
        <w:jc w:val="center"/>
        <w:rPr>
          <w:rFonts w:ascii="Times New Roman" w:hAnsi="Times New Roman" w:cs="Times New Roman"/>
          <w:b/>
          <w:bCs/>
        </w:rPr>
      </w:pPr>
      <w:r w:rsidRPr="00622C6B">
        <w:rPr>
          <w:rFonts w:ascii="Times New Roman" w:hAnsi="Times New Roman" w:cs="Times New Roman"/>
          <w:b/>
          <w:bCs/>
        </w:rPr>
        <w:t>Основные этапы методики</w:t>
      </w:r>
    </w:p>
    <w:p w:rsidR="003F2359" w:rsidRPr="00622C6B" w:rsidRDefault="003F2359" w:rsidP="003F2359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b/>
          <w:bCs/>
          <w:highlight w:val="cyan"/>
        </w:rPr>
      </w:pP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Методика расчета и распределения дотации на выравнивание бюджетной обесп</w:t>
      </w:r>
      <w:r w:rsidRPr="00622C6B">
        <w:rPr>
          <w:rFonts w:ascii="Times New Roman" w:hAnsi="Times New Roman" w:cs="Times New Roman"/>
        </w:rPr>
        <w:t>е</w:t>
      </w:r>
      <w:r w:rsidRPr="00622C6B">
        <w:rPr>
          <w:rFonts w:ascii="Times New Roman" w:hAnsi="Times New Roman" w:cs="Times New Roman"/>
        </w:rPr>
        <w:t>ченности поселений из районного бюджета (далее – методика) включает следующие эт</w:t>
      </w:r>
      <w:r w:rsidRPr="00622C6B">
        <w:rPr>
          <w:rFonts w:ascii="Times New Roman" w:hAnsi="Times New Roman" w:cs="Times New Roman"/>
        </w:rPr>
        <w:t>а</w:t>
      </w:r>
      <w:r w:rsidRPr="00622C6B">
        <w:rPr>
          <w:rFonts w:ascii="Times New Roman" w:hAnsi="Times New Roman" w:cs="Times New Roman"/>
        </w:rPr>
        <w:t>пы:</w:t>
      </w:r>
    </w:p>
    <w:p w:rsidR="003F2359" w:rsidRPr="00622C6B" w:rsidRDefault="003F2359" w:rsidP="003F2359">
      <w:pPr>
        <w:pStyle w:val="ConsNonformat"/>
        <w:widowControl/>
        <w:numPr>
          <w:ilvl w:val="0"/>
          <w:numId w:val="3"/>
        </w:numPr>
        <w:ind w:left="0"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расчет бюджетной обеспеченности поселений, входящих в состав муниципал</w:t>
      </w:r>
      <w:r w:rsidRPr="00622C6B">
        <w:rPr>
          <w:rFonts w:ascii="Times New Roman" w:hAnsi="Times New Roman" w:cs="Times New Roman"/>
        </w:rPr>
        <w:t>ь</w:t>
      </w:r>
      <w:r w:rsidRPr="00622C6B">
        <w:rPr>
          <w:rFonts w:ascii="Times New Roman" w:hAnsi="Times New Roman" w:cs="Times New Roman"/>
        </w:rPr>
        <w:t>ного района, на основе индекса бюджетных расходов;</w:t>
      </w:r>
    </w:p>
    <w:p w:rsidR="003F2359" w:rsidRPr="00622C6B" w:rsidRDefault="003F2359" w:rsidP="003F2359">
      <w:pPr>
        <w:pStyle w:val="ConsNonformat"/>
        <w:widowControl/>
        <w:numPr>
          <w:ilvl w:val="0"/>
          <w:numId w:val="3"/>
        </w:numPr>
        <w:ind w:left="0"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распределение дотаций на выравнивание бюджетной обеспеченности поселений из бюджета муниципального района.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numPr>
          <w:ilvl w:val="0"/>
          <w:numId w:val="2"/>
        </w:numPr>
        <w:ind w:left="0" w:right="0" w:firstLine="0"/>
        <w:jc w:val="center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b/>
          <w:bCs/>
        </w:rPr>
        <w:t>Расчет бюджетной обеспеченности</w:t>
      </w:r>
    </w:p>
    <w:p w:rsidR="003F2359" w:rsidRPr="00622C6B" w:rsidRDefault="003F2359" w:rsidP="003F2359">
      <w:pPr>
        <w:pStyle w:val="ConsNonformat"/>
        <w:widowControl/>
        <w:ind w:right="0" w:firstLine="709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Дотации на выравнивание бюджетной обеспеченности поселений из бюджета муниципального района (далее – дотации) распределяются между муниципальными образованиями, уровень бюджетной обеспеченности которых не превышает уровень, установленный в качестве кр</w:t>
      </w:r>
      <w:r w:rsidRPr="00622C6B">
        <w:rPr>
          <w:rFonts w:ascii="Times New Roman" w:hAnsi="Times New Roman" w:cs="Times New Roman"/>
        </w:rPr>
        <w:t>и</w:t>
      </w:r>
      <w:r w:rsidRPr="00622C6B">
        <w:rPr>
          <w:rFonts w:ascii="Times New Roman" w:hAnsi="Times New Roman" w:cs="Times New Roman"/>
        </w:rPr>
        <w:t>терия выравнивания расчетной бюджетной обеспеченности поселений (далее – критерий в</w:t>
      </w:r>
      <w:r w:rsidRPr="00622C6B">
        <w:rPr>
          <w:rFonts w:ascii="Times New Roman" w:hAnsi="Times New Roman" w:cs="Times New Roman"/>
        </w:rPr>
        <w:t>ы</w:t>
      </w:r>
      <w:r w:rsidRPr="00622C6B">
        <w:rPr>
          <w:rFonts w:ascii="Times New Roman" w:hAnsi="Times New Roman" w:cs="Times New Roman"/>
        </w:rPr>
        <w:t>равнивания).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 xml:space="preserve">Бюджетная обеспеченность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-го поселения рассчитывается по формуле: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32"/>
          <w:lang w:val="en-US"/>
        </w:rPr>
        <w:object w:dxaOrig="140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85pt;height:36.85pt" o:ole="">
            <v:imagedata r:id="rId5" o:title=""/>
          </v:shape>
          <o:OLEObject Type="Embed" ProgID="Equation.3" ShapeID="_x0000_i1025" DrawAspect="Content" ObjectID="_1666774363" r:id="rId6"/>
        </w:object>
      </w:r>
      <w:r w:rsidRPr="00622C6B">
        <w:rPr>
          <w:rFonts w:ascii="Times New Roman" w:hAnsi="Times New Roman" w:cs="Times New Roman"/>
        </w:rPr>
        <w:t xml:space="preserve">, где: 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b/>
          <w:bCs/>
        </w:rPr>
      </w:pPr>
      <w:r w:rsidRPr="00622C6B">
        <w:rPr>
          <w:rFonts w:ascii="Times New Roman" w:hAnsi="Times New Roman" w:cs="Times New Roman"/>
          <w:position w:val="-14"/>
        </w:rPr>
        <w:object w:dxaOrig="480" w:dyaOrig="380">
          <v:shape id="_x0000_i1026" type="#_x0000_t75" style="width:24pt;height:18.85pt" o:ole="">
            <v:imagedata r:id="rId7" o:title=""/>
          </v:shape>
          <o:OLEObject Type="Embed" ProgID="Equation.3" ShapeID="_x0000_i1026" DrawAspect="Content" ObjectID="_1666774364" r:id="rId8"/>
        </w:object>
      </w:r>
      <w:r w:rsidRPr="00622C6B">
        <w:rPr>
          <w:rFonts w:ascii="Times New Roman" w:hAnsi="Times New Roman" w:cs="Times New Roman"/>
          <w:b/>
          <w:bCs/>
        </w:rPr>
        <w:t xml:space="preserve"> - </w:t>
      </w:r>
      <w:r w:rsidRPr="00622C6B">
        <w:rPr>
          <w:rFonts w:ascii="Times New Roman" w:hAnsi="Times New Roman" w:cs="Times New Roman"/>
        </w:rPr>
        <w:t xml:space="preserve">бюджетная обеспеченность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-го поселения;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680" w:dyaOrig="380">
          <v:shape id="_x0000_i1027" type="#_x0000_t75" style="width:33.85pt;height:18.85pt" o:ole="">
            <v:imagedata r:id="rId9" o:title=""/>
          </v:shape>
          <o:OLEObject Type="Embed" ProgID="Equation.3" ShapeID="_x0000_i1027" DrawAspect="Content" ObjectID="_1666774365" r:id="rId10"/>
        </w:object>
      </w:r>
      <w:r w:rsidRPr="00622C6B">
        <w:rPr>
          <w:rFonts w:ascii="Times New Roman" w:hAnsi="Times New Roman" w:cs="Times New Roman"/>
          <w:b/>
          <w:bCs/>
        </w:rPr>
        <w:t xml:space="preserve"> - </w:t>
      </w:r>
      <w:r w:rsidRPr="00622C6B">
        <w:rPr>
          <w:rFonts w:ascii="Times New Roman" w:hAnsi="Times New Roman" w:cs="Times New Roman"/>
        </w:rPr>
        <w:t xml:space="preserve">индекс доходного потенциала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-го поселения;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620" w:dyaOrig="380">
          <v:shape id="_x0000_i1028" type="#_x0000_t75" style="width:30.85pt;height:18.85pt" o:ole="">
            <v:imagedata r:id="rId11" o:title=""/>
          </v:shape>
          <o:OLEObject Type="Embed" ProgID="Equation.3" ShapeID="_x0000_i1028" DrawAspect="Content" ObjectID="_1666774366" r:id="rId12"/>
        </w:object>
      </w:r>
      <w:r w:rsidRPr="00622C6B">
        <w:rPr>
          <w:rFonts w:ascii="Times New Roman" w:hAnsi="Times New Roman" w:cs="Times New Roman"/>
          <w:b/>
          <w:bCs/>
        </w:rPr>
        <w:t xml:space="preserve"> - </w:t>
      </w:r>
      <w:r w:rsidRPr="00622C6B">
        <w:rPr>
          <w:rFonts w:ascii="Times New Roman" w:hAnsi="Times New Roman" w:cs="Times New Roman"/>
        </w:rPr>
        <w:t xml:space="preserve">индекс бюджетных расходов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-го поселения.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numPr>
          <w:ilvl w:val="0"/>
          <w:numId w:val="2"/>
        </w:numPr>
        <w:ind w:left="0" w:right="0" w:firstLine="0"/>
        <w:jc w:val="center"/>
        <w:rPr>
          <w:rFonts w:ascii="Times New Roman" w:hAnsi="Times New Roman" w:cs="Times New Roman"/>
          <w:b/>
        </w:rPr>
      </w:pPr>
      <w:r w:rsidRPr="00622C6B">
        <w:rPr>
          <w:rFonts w:ascii="Times New Roman" w:hAnsi="Times New Roman" w:cs="Times New Roman"/>
          <w:b/>
        </w:rPr>
        <w:t>Расчет доходного потенциала поселений</w:t>
      </w:r>
    </w:p>
    <w:p w:rsidR="003F2359" w:rsidRPr="00622C6B" w:rsidRDefault="003F2359" w:rsidP="003F2359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Методика расчета доходного потенциала поселений применяется при распредел</w:t>
      </w:r>
      <w:r w:rsidRPr="00622C6B">
        <w:rPr>
          <w:rFonts w:ascii="Times New Roman" w:hAnsi="Times New Roman" w:cs="Times New Roman"/>
        </w:rPr>
        <w:t>е</w:t>
      </w:r>
      <w:r w:rsidRPr="00622C6B">
        <w:rPr>
          <w:rFonts w:ascii="Times New Roman" w:hAnsi="Times New Roman" w:cs="Times New Roman"/>
        </w:rPr>
        <w:t xml:space="preserve">нии дотаций на выравнивание бюджетной обеспеченности поселений, предоставляемых из бюджета муниципального района. 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Численность постоянного населения всех поселений, входящих в состав мун</w:t>
      </w:r>
      <w:r w:rsidRPr="00622C6B">
        <w:rPr>
          <w:rFonts w:ascii="Times New Roman" w:hAnsi="Times New Roman" w:cs="Times New Roman"/>
        </w:rPr>
        <w:t>и</w:t>
      </w:r>
      <w:r w:rsidRPr="00622C6B">
        <w:rPr>
          <w:rFonts w:ascii="Times New Roman" w:hAnsi="Times New Roman" w:cs="Times New Roman"/>
        </w:rPr>
        <w:t>ципального района, учитывается по данным Росстата на 1 января 2020 года.</w:t>
      </w:r>
    </w:p>
    <w:p w:rsidR="003F2359" w:rsidRPr="00622C6B" w:rsidRDefault="003F2359" w:rsidP="003F2359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PlusNormal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Индекс доходного потенциала поселений рассчитывается по формуле:</w:t>
      </w:r>
    </w:p>
    <w:p w:rsidR="003F2359" w:rsidRPr="00622C6B" w:rsidRDefault="003F2359" w:rsidP="003F2359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28"/>
          <w:lang w:val="en-US"/>
        </w:rPr>
        <w:object w:dxaOrig="1980" w:dyaOrig="700">
          <v:shape id="_x0000_i1029" type="#_x0000_t75" style="width:99pt;height:35.15pt" o:ole="">
            <v:imagedata r:id="rId13" o:title=""/>
          </v:shape>
          <o:OLEObject Type="Embed" ProgID="Equation.3" ShapeID="_x0000_i1029" DrawAspect="Content" ObjectID="_1666774367" r:id="rId14"/>
        </w:object>
      </w:r>
      <w:r w:rsidRPr="00622C6B">
        <w:rPr>
          <w:rFonts w:ascii="Times New Roman" w:hAnsi="Times New Roman" w:cs="Times New Roman"/>
        </w:rPr>
        <w:t>, где:</w:t>
      </w:r>
    </w:p>
    <w:p w:rsidR="003F2359" w:rsidRPr="00622C6B" w:rsidRDefault="003F2359" w:rsidP="003F2359">
      <w:pPr>
        <w:pStyle w:val="ConsPlusNormal"/>
        <w:widowControl/>
        <w:ind w:firstLine="709"/>
        <w:jc w:val="both"/>
        <w:rPr>
          <w:rFonts w:ascii="Times New Roman" w:hAnsi="Times New Roman" w:cs="Times New Roman"/>
          <w:i/>
        </w:rPr>
      </w:pPr>
    </w:p>
    <w:p w:rsidR="003F2359" w:rsidRPr="00622C6B" w:rsidRDefault="003F2359" w:rsidP="003F2359">
      <w:pPr>
        <w:pStyle w:val="ConsPlusNormal"/>
        <w:widowControl/>
        <w:ind w:firstLine="709"/>
        <w:jc w:val="both"/>
        <w:rPr>
          <w:rFonts w:ascii="Times New Roman" w:hAnsi="Times New Roman" w:cs="Times New Roman"/>
          <w:i/>
        </w:rPr>
      </w:pPr>
      <w:r w:rsidRPr="00622C6B">
        <w:rPr>
          <w:rFonts w:ascii="Times New Roman" w:hAnsi="Times New Roman" w:cs="Times New Roman"/>
          <w:position w:val="-14"/>
        </w:rPr>
        <w:object w:dxaOrig="660" w:dyaOrig="380">
          <v:shape id="_x0000_i1030" type="#_x0000_t75" style="width:33pt;height:18.85pt" o:ole="">
            <v:imagedata r:id="rId15" o:title=""/>
          </v:shape>
          <o:OLEObject Type="Embed" ProgID="Equation.3" ShapeID="_x0000_i1030" DrawAspect="Content" ObjectID="_1666774368" r:id="rId16"/>
        </w:object>
      </w:r>
      <w:r w:rsidRPr="00622C6B">
        <w:rPr>
          <w:rFonts w:ascii="Times New Roman" w:hAnsi="Times New Roman" w:cs="Times New Roman"/>
        </w:rPr>
        <w:t xml:space="preserve"> </w:t>
      </w:r>
      <w:r w:rsidRPr="00622C6B">
        <w:rPr>
          <w:rFonts w:ascii="Times New Roman" w:hAnsi="Times New Roman" w:cs="Times New Roman"/>
        </w:rPr>
        <w:noBreakHyphen/>
        <w:t xml:space="preserve"> индекс доходного потенциала j-</w:t>
      </w:r>
      <w:proofErr w:type="spellStart"/>
      <w:r w:rsidRPr="00622C6B">
        <w:rPr>
          <w:rFonts w:ascii="Times New Roman" w:hAnsi="Times New Roman" w:cs="Times New Roman"/>
        </w:rPr>
        <w:t>го</w:t>
      </w:r>
      <w:proofErr w:type="spellEnd"/>
      <w:r w:rsidRPr="00622C6B">
        <w:rPr>
          <w:rFonts w:ascii="Times New Roman" w:hAnsi="Times New Roman" w:cs="Times New Roman"/>
        </w:rPr>
        <w:t xml:space="preserve"> поселения;</w:t>
      </w:r>
    </w:p>
    <w:p w:rsidR="003F2359" w:rsidRPr="00622C6B" w:rsidRDefault="003F2359" w:rsidP="003F2359">
      <w:pPr>
        <w:autoSpaceDE w:val="0"/>
        <w:autoSpaceDN w:val="0"/>
        <w:adjustRightInd w:val="0"/>
        <w:ind w:firstLine="709"/>
        <w:jc w:val="both"/>
      </w:pPr>
      <w:r w:rsidRPr="00622C6B">
        <w:rPr>
          <w:position w:val="-14"/>
        </w:rPr>
        <w:object w:dxaOrig="520" w:dyaOrig="380">
          <v:shape id="_x0000_i1031" type="#_x0000_t75" style="width:26.15pt;height:18.85pt" o:ole="">
            <v:imagedata r:id="rId17" o:title=""/>
          </v:shape>
          <o:OLEObject Type="Embed" ProgID="Equation.3" ShapeID="_x0000_i1031" DrawAspect="Content" ObjectID="_1666774369" r:id="rId18"/>
        </w:object>
      </w:r>
      <w:r w:rsidRPr="00622C6B">
        <w:t xml:space="preserve"> </w:t>
      </w:r>
      <w:r w:rsidRPr="00622C6B">
        <w:noBreakHyphen/>
        <w:t xml:space="preserve"> доходный потенциал j-</w:t>
      </w:r>
      <w:proofErr w:type="spellStart"/>
      <w:r w:rsidRPr="00622C6B">
        <w:t>го</w:t>
      </w:r>
      <w:proofErr w:type="spellEnd"/>
      <w:r w:rsidRPr="00622C6B">
        <w:t xml:space="preserve"> поселения;</w:t>
      </w:r>
    </w:p>
    <w:p w:rsidR="003F2359" w:rsidRPr="00622C6B" w:rsidRDefault="003F2359" w:rsidP="003F2359">
      <w:pPr>
        <w:autoSpaceDE w:val="0"/>
        <w:autoSpaceDN w:val="0"/>
        <w:adjustRightInd w:val="0"/>
        <w:ind w:firstLine="709"/>
        <w:jc w:val="both"/>
      </w:pPr>
      <w:r w:rsidRPr="00622C6B">
        <w:rPr>
          <w:position w:val="-14"/>
        </w:rPr>
        <w:object w:dxaOrig="499" w:dyaOrig="380">
          <v:shape id="_x0000_i1032" type="#_x0000_t75" style="width:24.85pt;height:18.85pt" o:ole="">
            <v:imagedata r:id="rId19" o:title=""/>
          </v:shape>
          <o:OLEObject Type="Embed" ProgID="Equation.3" ShapeID="_x0000_i1032" DrawAspect="Content" ObjectID="_1666774370" r:id="rId20"/>
        </w:object>
      </w:r>
      <w:r w:rsidRPr="00622C6B">
        <w:t xml:space="preserve"> </w:t>
      </w:r>
      <w:r w:rsidRPr="00622C6B">
        <w:noBreakHyphen/>
        <w:t xml:space="preserve"> суммарный доходный потенциал всех поселений, входящих в состав муниц</w:t>
      </w:r>
      <w:r w:rsidRPr="00622C6B">
        <w:t>и</w:t>
      </w:r>
      <w:r w:rsidRPr="00622C6B">
        <w:t>пального района;</w:t>
      </w:r>
    </w:p>
    <w:p w:rsidR="003F2359" w:rsidRPr="00622C6B" w:rsidRDefault="003F2359" w:rsidP="003F2359">
      <w:pPr>
        <w:autoSpaceDE w:val="0"/>
        <w:autoSpaceDN w:val="0"/>
        <w:adjustRightInd w:val="0"/>
        <w:ind w:firstLine="709"/>
        <w:jc w:val="both"/>
      </w:pPr>
      <w:r w:rsidRPr="00622C6B">
        <w:rPr>
          <w:position w:val="-14"/>
        </w:rPr>
        <w:object w:dxaOrig="360" w:dyaOrig="380">
          <v:shape id="_x0000_i1033" type="#_x0000_t75" style="width:18pt;height:18.85pt" o:ole="">
            <v:imagedata r:id="rId21" o:title=""/>
          </v:shape>
          <o:OLEObject Type="Embed" ProgID="Equation.3" ShapeID="_x0000_i1033" DrawAspect="Content" ObjectID="_1666774371" r:id="rId22"/>
        </w:object>
      </w:r>
      <w:r w:rsidRPr="00622C6B">
        <w:t xml:space="preserve"> </w:t>
      </w:r>
      <w:r w:rsidRPr="00622C6B">
        <w:noBreakHyphen/>
        <w:t xml:space="preserve"> численность постоянного населения j-</w:t>
      </w:r>
      <w:proofErr w:type="spellStart"/>
      <w:r w:rsidRPr="00622C6B">
        <w:t>го</w:t>
      </w:r>
      <w:proofErr w:type="spellEnd"/>
      <w:r w:rsidRPr="00622C6B">
        <w:t xml:space="preserve"> поселения;</w:t>
      </w:r>
    </w:p>
    <w:p w:rsidR="003F2359" w:rsidRPr="00622C6B" w:rsidRDefault="003F2359" w:rsidP="003F2359">
      <w:pPr>
        <w:autoSpaceDE w:val="0"/>
        <w:autoSpaceDN w:val="0"/>
        <w:adjustRightInd w:val="0"/>
        <w:ind w:firstLine="709"/>
        <w:jc w:val="both"/>
      </w:pPr>
      <w:r w:rsidRPr="00622C6B">
        <w:rPr>
          <w:position w:val="-14"/>
        </w:rPr>
        <w:object w:dxaOrig="340" w:dyaOrig="380">
          <v:shape id="_x0000_i1034" type="#_x0000_t75" style="width:17.15pt;height:18.85pt" o:ole="">
            <v:imagedata r:id="rId23" o:title=""/>
          </v:shape>
          <o:OLEObject Type="Embed" ProgID="Equation.3" ShapeID="_x0000_i1034" DrawAspect="Content" ObjectID="_1666774372" r:id="rId24"/>
        </w:object>
      </w:r>
      <w:r w:rsidRPr="00622C6B">
        <w:t xml:space="preserve"> </w:t>
      </w:r>
      <w:r w:rsidRPr="00622C6B">
        <w:noBreakHyphen/>
        <w:t xml:space="preserve"> численность постоянного населения муниципального района.</w:t>
      </w:r>
    </w:p>
    <w:p w:rsidR="003F2359" w:rsidRPr="00622C6B" w:rsidRDefault="003F2359" w:rsidP="003F2359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622C6B">
        <w:t>Расчет доходного потенциала пос</w:t>
      </w:r>
      <w:r w:rsidRPr="00622C6B">
        <w:t>е</w:t>
      </w:r>
      <w:r w:rsidRPr="00622C6B">
        <w:t>ления производится по репрезентативной системе налогов в разрезе отдельных видов налогов исходя из показателей уровня экономич</w:t>
      </w:r>
      <w:r w:rsidRPr="00622C6B">
        <w:t>е</w:t>
      </w:r>
      <w:r w:rsidRPr="00622C6B">
        <w:t>ского развития поселения, прогноза поступлений данного налога с территории всех поселений, входящих в состав муниципального района, в консолидированный бюджет Ненецкого автономного округа, норматива отчисления от данного налога в бюджеты п</w:t>
      </w:r>
      <w:r w:rsidRPr="00622C6B">
        <w:t>о</w:t>
      </w:r>
      <w:r w:rsidRPr="00622C6B">
        <w:t>селений.</w:t>
      </w:r>
    </w:p>
    <w:p w:rsidR="003F2359" w:rsidRPr="00622C6B" w:rsidRDefault="003F2359" w:rsidP="003F2359">
      <w:pPr>
        <w:autoSpaceDE w:val="0"/>
        <w:autoSpaceDN w:val="0"/>
        <w:adjustRightInd w:val="0"/>
        <w:ind w:firstLine="709"/>
        <w:jc w:val="both"/>
      </w:pPr>
      <w:r w:rsidRPr="00622C6B">
        <w:t>Доходный потенциал поселения рассчитывается по формуле:</w:t>
      </w:r>
    </w:p>
    <w:p w:rsidR="003F2359" w:rsidRPr="00622C6B" w:rsidRDefault="003F2359" w:rsidP="003F2359">
      <w:pPr>
        <w:autoSpaceDE w:val="0"/>
        <w:autoSpaceDN w:val="0"/>
        <w:adjustRightInd w:val="0"/>
        <w:ind w:firstLine="709"/>
        <w:jc w:val="both"/>
        <w:rPr>
          <w:highlight w:val="cyan"/>
        </w:rPr>
      </w:pPr>
    </w:p>
    <w:p w:rsidR="003F2359" w:rsidRPr="00622C6B" w:rsidRDefault="003F2359" w:rsidP="003F2359">
      <w:pPr>
        <w:autoSpaceDE w:val="0"/>
        <w:autoSpaceDN w:val="0"/>
        <w:adjustRightInd w:val="0"/>
        <w:ind w:firstLine="709"/>
        <w:jc w:val="both"/>
      </w:pPr>
      <w:r w:rsidRPr="00622C6B">
        <w:rPr>
          <w:position w:val="-14"/>
          <w:lang w:val="en-US"/>
        </w:rPr>
        <w:object w:dxaOrig="2940" w:dyaOrig="380">
          <v:shape id="_x0000_i1035" type="#_x0000_t75" style="width:147pt;height:18.85pt" o:ole="">
            <v:imagedata r:id="rId25" o:title=""/>
          </v:shape>
          <o:OLEObject Type="Embed" ProgID="Equation.3" ShapeID="_x0000_i1035" DrawAspect="Content" ObjectID="_1666774373" r:id="rId26"/>
        </w:object>
      </w:r>
      <w:r w:rsidRPr="00622C6B">
        <w:t>, где:</w:t>
      </w:r>
    </w:p>
    <w:p w:rsidR="003F2359" w:rsidRPr="00622C6B" w:rsidRDefault="003F2359" w:rsidP="003F2359">
      <w:pPr>
        <w:autoSpaceDE w:val="0"/>
        <w:autoSpaceDN w:val="0"/>
        <w:adjustRightInd w:val="0"/>
        <w:ind w:firstLine="709"/>
        <w:jc w:val="both"/>
      </w:pPr>
    </w:p>
    <w:p w:rsidR="003F2359" w:rsidRPr="00622C6B" w:rsidRDefault="003F2359" w:rsidP="003F2359">
      <w:pPr>
        <w:pStyle w:val="ConsPlusNonformat"/>
        <w:ind w:firstLine="709"/>
        <w:jc w:val="both"/>
      </w:pPr>
      <w:r w:rsidRPr="00622C6B">
        <w:rPr>
          <w:rFonts w:ascii="Times New Roman" w:hAnsi="Times New Roman" w:cs="Times New Roman"/>
          <w:position w:val="-14"/>
        </w:rPr>
        <w:object w:dxaOrig="520" w:dyaOrig="380">
          <v:shape id="_x0000_i1036" type="#_x0000_t75" style="width:26.15pt;height:18.85pt" o:ole="">
            <v:imagedata r:id="rId27" o:title=""/>
          </v:shape>
          <o:OLEObject Type="Embed" ProgID="Equation.3" ShapeID="_x0000_i1036" DrawAspect="Content" ObjectID="_1666774374" r:id="rId28"/>
        </w:object>
      </w:r>
      <w:r w:rsidRPr="00622C6B">
        <w:rPr>
          <w:rFonts w:ascii="Times New Roman" w:hAnsi="Times New Roman" w:cs="Times New Roman"/>
        </w:rPr>
        <w:t xml:space="preserve"> </w:t>
      </w:r>
      <w:r w:rsidRPr="00622C6B">
        <w:rPr>
          <w:rFonts w:ascii="Times New Roman" w:hAnsi="Times New Roman" w:cs="Times New Roman"/>
        </w:rPr>
        <w:noBreakHyphen/>
        <w:t xml:space="preserve"> доходный потенциал j-</w:t>
      </w:r>
      <w:proofErr w:type="spellStart"/>
      <w:r w:rsidRPr="00622C6B">
        <w:rPr>
          <w:rFonts w:ascii="Times New Roman" w:hAnsi="Times New Roman" w:cs="Times New Roman"/>
        </w:rPr>
        <w:t>го</w:t>
      </w:r>
      <w:proofErr w:type="spellEnd"/>
      <w:r w:rsidRPr="00622C6B">
        <w:rPr>
          <w:rFonts w:ascii="Times New Roman" w:hAnsi="Times New Roman" w:cs="Times New Roman"/>
        </w:rPr>
        <w:t xml:space="preserve"> поселения;</w:t>
      </w:r>
    </w:p>
    <w:p w:rsidR="003F2359" w:rsidRPr="00622C6B" w:rsidRDefault="003F2359" w:rsidP="003F2359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622C6B">
        <w:rPr>
          <w:position w:val="-14"/>
        </w:rPr>
        <w:object w:dxaOrig="700" w:dyaOrig="380">
          <v:shape id="_x0000_i1037" type="#_x0000_t75" style="width:35.15pt;height:18.85pt" o:ole="">
            <v:imagedata r:id="rId29" o:title=""/>
          </v:shape>
          <o:OLEObject Type="Embed" ProgID="Equation.3" ShapeID="_x0000_i1037" DrawAspect="Content" ObjectID="_1666774375" r:id="rId30"/>
        </w:object>
      </w:r>
      <w:r w:rsidRPr="00622C6B">
        <w:rPr>
          <w:rFonts w:ascii="Times New Roman" w:hAnsi="Times New Roman" w:cs="Times New Roman"/>
        </w:rPr>
        <w:t xml:space="preserve"> </w:t>
      </w:r>
      <w:r w:rsidRPr="00622C6B">
        <w:rPr>
          <w:rFonts w:ascii="Times New Roman" w:hAnsi="Times New Roman" w:cs="Times New Roman"/>
        </w:rPr>
        <w:noBreakHyphen/>
        <w:t xml:space="preserve"> потенциал поселения по налогу на доходы физических лиц;</w:t>
      </w:r>
    </w:p>
    <w:p w:rsidR="003F2359" w:rsidRPr="00622C6B" w:rsidRDefault="003F2359" w:rsidP="003F2359">
      <w:pPr>
        <w:pStyle w:val="ConsPlusNonformat"/>
        <w:tabs>
          <w:tab w:val="left" w:pos="720"/>
        </w:tabs>
        <w:ind w:firstLine="709"/>
        <w:jc w:val="both"/>
        <w:rPr>
          <w:rFonts w:ascii="Times New Roman" w:hAnsi="Times New Roman" w:cs="Times New Roman"/>
        </w:rPr>
      </w:pPr>
      <w:r w:rsidRPr="00622C6B">
        <w:rPr>
          <w:position w:val="-12"/>
        </w:rPr>
        <w:object w:dxaOrig="460" w:dyaOrig="360">
          <v:shape id="_x0000_i1038" type="#_x0000_t75" style="width:23.15pt;height:18pt" o:ole="">
            <v:imagedata r:id="rId31" o:title=""/>
          </v:shape>
          <o:OLEObject Type="Embed" ProgID="Equation.3" ShapeID="_x0000_i1038" DrawAspect="Content" ObjectID="_1666774376" r:id="rId32"/>
        </w:object>
      </w:r>
      <w:r w:rsidRPr="00622C6B">
        <w:rPr>
          <w:rFonts w:ascii="Times New Roman" w:hAnsi="Times New Roman" w:cs="Times New Roman"/>
        </w:rPr>
        <w:t xml:space="preserve"> </w:t>
      </w:r>
      <w:r w:rsidRPr="00622C6B">
        <w:rPr>
          <w:rFonts w:ascii="Times New Roman" w:hAnsi="Times New Roman" w:cs="Times New Roman"/>
        </w:rPr>
        <w:noBreakHyphen/>
        <w:t xml:space="preserve"> потенциал поселения по земельному налогу;</w:t>
      </w:r>
    </w:p>
    <w:p w:rsidR="003F2359" w:rsidRPr="00622C6B" w:rsidRDefault="003F2359" w:rsidP="003F2359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2"/>
        </w:rPr>
        <w:object w:dxaOrig="700" w:dyaOrig="360">
          <v:shape id="_x0000_i1039" type="#_x0000_t75" style="width:35.15pt;height:18pt" o:ole="">
            <v:imagedata r:id="rId33" o:title=""/>
          </v:shape>
          <o:OLEObject Type="Embed" ProgID="Equation.3" ShapeID="_x0000_i1039" DrawAspect="Content" ObjectID="_1666774377" r:id="rId34"/>
        </w:object>
      </w:r>
      <w:r w:rsidRPr="00622C6B">
        <w:rPr>
          <w:rFonts w:ascii="Times New Roman" w:hAnsi="Times New Roman" w:cs="Times New Roman"/>
        </w:rPr>
        <w:t xml:space="preserve"> </w:t>
      </w:r>
      <w:r w:rsidRPr="00622C6B">
        <w:rPr>
          <w:rFonts w:ascii="Times New Roman" w:hAnsi="Times New Roman" w:cs="Times New Roman"/>
        </w:rPr>
        <w:noBreakHyphen/>
        <w:t xml:space="preserve"> потенциал поселения по налогу на имущество физических лиц.</w:t>
      </w:r>
    </w:p>
    <w:p w:rsidR="003F2359" w:rsidRPr="00622C6B" w:rsidRDefault="003F2359" w:rsidP="003F2359">
      <w:pPr>
        <w:pStyle w:val="ConsPlusNormal"/>
        <w:widowControl/>
        <w:ind w:firstLine="709"/>
        <w:jc w:val="both"/>
        <w:rPr>
          <w:rFonts w:ascii="Times New Roman" w:hAnsi="Times New Roman" w:cs="Times New Roman"/>
          <w:highlight w:val="cyan"/>
        </w:rPr>
      </w:pPr>
    </w:p>
    <w:p w:rsidR="003F2359" w:rsidRPr="00622C6B" w:rsidRDefault="003F2359" w:rsidP="003F2359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622C6B">
        <w:t>Потенциал по налогу на доходы физических лиц рассчитывается по формуле:</w:t>
      </w:r>
    </w:p>
    <w:p w:rsidR="003F2359" w:rsidRPr="00622C6B" w:rsidRDefault="003F2359" w:rsidP="003F2359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i/>
        </w:rPr>
        <w:t>П</w:t>
      </w:r>
      <w:r w:rsidRPr="00622C6B">
        <w:rPr>
          <w:rFonts w:ascii="Times New Roman" w:hAnsi="Times New Roman" w:cs="Times New Roman"/>
          <w:i/>
          <w:vertAlign w:val="subscript"/>
        </w:rPr>
        <w:t>НДФЛ</w:t>
      </w:r>
      <w:r w:rsidRPr="00622C6B">
        <w:rPr>
          <w:rFonts w:ascii="Times New Roman" w:hAnsi="Times New Roman" w:cs="Times New Roman"/>
        </w:rPr>
        <w:t xml:space="preserve"> = </w:t>
      </w:r>
      <w:r w:rsidRPr="00622C6B">
        <w:rPr>
          <w:rFonts w:ascii="Times New Roman" w:hAnsi="Times New Roman" w:cs="Times New Roman"/>
          <w:i/>
        </w:rPr>
        <w:t>(</w:t>
      </w:r>
      <w:r w:rsidRPr="00622C6B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622C6B">
        <w:rPr>
          <w:rFonts w:ascii="Times New Roman" w:hAnsi="Times New Roman" w:cs="Times New Roman"/>
          <w:i/>
          <w:vertAlign w:val="subscript"/>
        </w:rPr>
        <w:t>ндфл</w:t>
      </w:r>
      <w:proofErr w:type="spellEnd"/>
      <w:r w:rsidRPr="00622C6B">
        <w:rPr>
          <w:rFonts w:ascii="Times New Roman" w:hAnsi="Times New Roman" w:cs="Times New Roman"/>
          <w:i/>
        </w:rPr>
        <w:t xml:space="preserve"> 2017+ </w:t>
      </w:r>
      <w:r w:rsidRPr="00622C6B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622C6B">
        <w:rPr>
          <w:rFonts w:ascii="Times New Roman" w:hAnsi="Times New Roman" w:cs="Times New Roman"/>
          <w:i/>
          <w:vertAlign w:val="subscript"/>
        </w:rPr>
        <w:t>ндфл</w:t>
      </w:r>
      <w:proofErr w:type="spellEnd"/>
      <w:r w:rsidRPr="00622C6B">
        <w:rPr>
          <w:rFonts w:ascii="Times New Roman" w:hAnsi="Times New Roman" w:cs="Times New Roman"/>
          <w:i/>
        </w:rPr>
        <w:t xml:space="preserve"> 2018+ </w:t>
      </w:r>
      <w:r w:rsidRPr="00622C6B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622C6B">
        <w:rPr>
          <w:rFonts w:ascii="Times New Roman" w:hAnsi="Times New Roman" w:cs="Times New Roman"/>
          <w:i/>
          <w:vertAlign w:val="subscript"/>
        </w:rPr>
        <w:t>ндфл</w:t>
      </w:r>
      <w:proofErr w:type="spellEnd"/>
      <w:r w:rsidRPr="00622C6B">
        <w:rPr>
          <w:rFonts w:ascii="Times New Roman" w:hAnsi="Times New Roman" w:cs="Times New Roman"/>
          <w:i/>
          <w:vertAlign w:val="subscript"/>
        </w:rPr>
        <w:t xml:space="preserve"> </w:t>
      </w:r>
      <w:r w:rsidRPr="00622C6B">
        <w:rPr>
          <w:rFonts w:ascii="Times New Roman" w:hAnsi="Times New Roman" w:cs="Times New Roman"/>
          <w:i/>
        </w:rPr>
        <w:t xml:space="preserve">2019) / 3 </w:t>
      </w:r>
      <w:r w:rsidRPr="00622C6B">
        <w:rPr>
          <w:rFonts w:ascii="Times New Roman" w:hAnsi="Times New Roman" w:cs="Times New Roman"/>
        </w:rPr>
        <w:t>*</w:t>
      </w:r>
      <w:r w:rsidRPr="00622C6B">
        <w:rPr>
          <w:rFonts w:ascii="Times New Roman" w:hAnsi="Times New Roman" w:cs="Times New Roman"/>
          <w:i/>
        </w:rPr>
        <w:t xml:space="preserve"> </w:t>
      </w:r>
      <w:r w:rsidRPr="00622C6B">
        <w:rPr>
          <w:rFonts w:ascii="Times New Roman" w:hAnsi="Times New Roman" w:cs="Times New Roman"/>
          <w:i/>
          <w:lang w:val="en-US"/>
        </w:rPr>
        <w:t>I</w:t>
      </w:r>
      <w:r w:rsidRPr="00622C6B">
        <w:rPr>
          <w:rFonts w:ascii="Times New Roman" w:hAnsi="Times New Roman" w:cs="Times New Roman"/>
          <w:i/>
          <w:vertAlign w:val="subscript"/>
        </w:rPr>
        <w:t>к</w:t>
      </w:r>
      <w:r w:rsidRPr="00622C6B">
        <w:rPr>
          <w:rFonts w:ascii="Times New Roman" w:hAnsi="Times New Roman" w:cs="Times New Roman"/>
        </w:rPr>
        <w:t>, где:</w:t>
      </w:r>
    </w:p>
    <w:p w:rsidR="003F2359" w:rsidRPr="00622C6B" w:rsidRDefault="003F2359" w:rsidP="003F2359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i/>
        </w:rPr>
      </w:pPr>
      <w:r w:rsidRPr="00622C6B">
        <w:rPr>
          <w:rFonts w:ascii="Times New Roman" w:hAnsi="Times New Roman" w:cs="Times New Roman"/>
          <w:i/>
        </w:rPr>
        <w:t>П</w:t>
      </w:r>
      <w:r w:rsidRPr="00622C6B">
        <w:rPr>
          <w:rFonts w:ascii="Times New Roman" w:hAnsi="Times New Roman" w:cs="Times New Roman"/>
          <w:i/>
          <w:vertAlign w:val="subscript"/>
        </w:rPr>
        <w:t xml:space="preserve">НДФЛ </w:t>
      </w:r>
      <w:r w:rsidRPr="00622C6B">
        <w:rPr>
          <w:rFonts w:ascii="Times New Roman" w:hAnsi="Times New Roman" w:cs="Times New Roman"/>
        </w:rPr>
        <w:noBreakHyphen/>
        <w:t xml:space="preserve"> потенциал по налогу на доходы физических лиц;</w:t>
      </w:r>
    </w:p>
    <w:p w:rsidR="003F2359" w:rsidRPr="00622C6B" w:rsidRDefault="003F2359" w:rsidP="003F2359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622C6B">
        <w:rPr>
          <w:rFonts w:ascii="Times New Roman" w:hAnsi="Times New Roman" w:cs="Times New Roman"/>
          <w:i/>
          <w:vertAlign w:val="subscript"/>
        </w:rPr>
        <w:t>ндфл</w:t>
      </w:r>
      <w:proofErr w:type="spellEnd"/>
      <w:r w:rsidRPr="00622C6B">
        <w:rPr>
          <w:rFonts w:ascii="Times New Roman" w:hAnsi="Times New Roman" w:cs="Times New Roman"/>
          <w:i/>
        </w:rPr>
        <w:t xml:space="preserve"> 2017</w:t>
      </w:r>
      <w:r w:rsidRPr="00622C6B">
        <w:rPr>
          <w:rFonts w:ascii="Times New Roman" w:hAnsi="Times New Roman" w:cs="Times New Roman"/>
        </w:rPr>
        <w:t xml:space="preserve"> </w:t>
      </w:r>
      <w:r w:rsidRPr="00622C6B">
        <w:rPr>
          <w:rFonts w:ascii="Times New Roman" w:hAnsi="Times New Roman" w:cs="Times New Roman"/>
        </w:rPr>
        <w:noBreakHyphen/>
        <w:t xml:space="preserve">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2017 год, представленным налоговыми агентами;</w:t>
      </w:r>
    </w:p>
    <w:p w:rsidR="003F2359" w:rsidRPr="00622C6B" w:rsidRDefault="003F2359" w:rsidP="003F2359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622C6B">
        <w:rPr>
          <w:rFonts w:ascii="Times New Roman" w:hAnsi="Times New Roman" w:cs="Times New Roman"/>
          <w:i/>
          <w:vertAlign w:val="subscript"/>
        </w:rPr>
        <w:t>ндфл</w:t>
      </w:r>
      <w:proofErr w:type="spellEnd"/>
      <w:r w:rsidRPr="00622C6B">
        <w:rPr>
          <w:rFonts w:ascii="Times New Roman" w:hAnsi="Times New Roman" w:cs="Times New Roman"/>
          <w:i/>
        </w:rPr>
        <w:t xml:space="preserve"> 2018</w:t>
      </w:r>
      <w:r w:rsidRPr="00622C6B">
        <w:rPr>
          <w:rFonts w:ascii="Times New Roman" w:hAnsi="Times New Roman" w:cs="Times New Roman"/>
        </w:rPr>
        <w:t xml:space="preserve"> </w:t>
      </w:r>
      <w:r w:rsidRPr="00622C6B">
        <w:rPr>
          <w:rFonts w:ascii="Times New Roman" w:hAnsi="Times New Roman" w:cs="Times New Roman"/>
        </w:rPr>
        <w:noBreakHyphen/>
        <w:t xml:space="preserve">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2018 год, представленным налоговыми агентами;</w:t>
      </w:r>
    </w:p>
    <w:p w:rsidR="003F2359" w:rsidRPr="00622C6B" w:rsidRDefault="003F2359" w:rsidP="003F2359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622C6B">
        <w:rPr>
          <w:rFonts w:ascii="Times New Roman" w:hAnsi="Times New Roman" w:cs="Times New Roman"/>
          <w:i/>
          <w:vertAlign w:val="subscript"/>
        </w:rPr>
        <w:t>ндфл</w:t>
      </w:r>
      <w:proofErr w:type="spellEnd"/>
      <w:r w:rsidRPr="00622C6B">
        <w:rPr>
          <w:rFonts w:ascii="Times New Roman" w:hAnsi="Times New Roman" w:cs="Times New Roman"/>
          <w:i/>
        </w:rPr>
        <w:t xml:space="preserve"> 2019</w:t>
      </w:r>
      <w:r w:rsidRPr="00622C6B">
        <w:rPr>
          <w:rFonts w:ascii="Times New Roman" w:hAnsi="Times New Roman" w:cs="Times New Roman"/>
        </w:rPr>
        <w:t xml:space="preserve"> </w:t>
      </w:r>
      <w:r w:rsidRPr="00622C6B">
        <w:rPr>
          <w:rFonts w:ascii="Times New Roman" w:hAnsi="Times New Roman" w:cs="Times New Roman"/>
        </w:rPr>
        <w:noBreakHyphen/>
        <w:t xml:space="preserve">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2019 год, представленным налоговыми агентами;</w:t>
      </w:r>
    </w:p>
    <w:p w:rsidR="003F2359" w:rsidRPr="00622C6B" w:rsidRDefault="003F2359" w:rsidP="003F2359">
      <w:pPr>
        <w:pStyle w:val="ConsPlusNonformat"/>
        <w:ind w:firstLine="720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i/>
          <w:lang w:val="en-US"/>
        </w:rPr>
        <w:t>I</w:t>
      </w:r>
      <w:r w:rsidRPr="00622C6B">
        <w:rPr>
          <w:rFonts w:ascii="Times New Roman" w:hAnsi="Times New Roman" w:cs="Times New Roman"/>
          <w:i/>
          <w:vertAlign w:val="subscript"/>
        </w:rPr>
        <w:t>к</w:t>
      </w:r>
      <w:r w:rsidRPr="00622C6B">
        <w:rPr>
          <w:rFonts w:ascii="Times New Roman" w:hAnsi="Times New Roman" w:cs="Times New Roman"/>
          <w:i/>
        </w:rPr>
        <w:t xml:space="preserve"> </w:t>
      </w:r>
      <w:r w:rsidRPr="00622C6B">
        <w:rPr>
          <w:rFonts w:ascii="Times New Roman" w:hAnsi="Times New Roman" w:cs="Times New Roman"/>
          <w:i/>
        </w:rPr>
        <w:noBreakHyphen/>
      </w:r>
      <w:r w:rsidRPr="00622C6B">
        <w:rPr>
          <w:rFonts w:ascii="Times New Roman" w:hAnsi="Times New Roman" w:cs="Times New Roman"/>
        </w:rPr>
        <w:t xml:space="preserve"> коэффициент роста фонда заработной платы, рассчитанный исходя из прогноза объемов фонда заработной платы работников на соответствующий год по данным прогноза социально-экономического развития Ненецкого автономного округа на 2021-2023 годы:</w:t>
      </w:r>
    </w:p>
    <w:p w:rsidR="003F2359" w:rsidRPr="00622C6B" w:rsidRDefault="003F2359" w:rsidP="003F2359">
      <w:pPr>
        <w:pStyle w:val="ConsPlusNonformat"/>
        <w:ind w:firstLine="720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в очередном году по отношению к текущему финансовому году (1,0700),</w:t>
      </w:r>
    </w:p>
    <w:p w:rsidR="003F2359" w:rsidRPr="00622C6B" w:rsidRDefault="003F2359" w:rsidP="003F2359">
      <w:pPr>
        <w:pStyle w:val="ConsPlusNonformat"/>
        <w:ind w:firstLine="720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в первый год планового периода по отношению к очередному финансовому году (1,0700),</w:t>
      </w:r>
    </w:p>
    <w:p w:rsidR="003F2359" w:rsidRPr="00622C6B" w:rsidRDefault="003F2359" w:rsidP="003F2359">
      <w:pPr>
        <w:pStyle w:val="ConsPlusNonformat"/>
        <w:ind w:firstLine="720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во второй год планового периода по отношению к первому году планового периода (1,0700).</w:t>
      </w:r>
    </w:p>
    <w:p w:rsidR="003F2359" w:rsidRPr="00622C6B" w:rsidRDefault="003F2359" w:rsidP="003F2359">
      <w:pPr>
        <w:pStyle w:val="ConsPlusNormal"/>
        <w:widowControl/>
        <w:ind w:right="-1134" w:firstLine="0"/>
        <w:jc w:val="both"/>
        <w:rPr>
          <w:rFonts w:ascii="Times New Roman" w:hAnsi="Times New Roman" w:cs="Times New Roman"/>
          <w:highlight w:val="cyan"/>
        </w:rPr>
      </w:pPr>
    </w:p>
    <w:p w:rsidR="003F2359" w:rsidRPr="00622C6B" w:rsidRDefault="003F2359" w:rsidP="003F2359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622C6B">
        <w:t>Потенциал поселения по земельному налогу рассчитывается по формуле:</w:t>
      </w:r>
    </w:p>
    <w:p w:rsidR="003F2359" w:rsidRPr="00622C6B" w:rsidRDefault="003F2359" w:rsidP="003F2359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  <w:i/>
        </w:rPr>
      </w:pPr>
      <w:r w:rsidRPr="00622C6B">
        <w:rPr>
          <w:rFonts w:ascii="Times New Roman" w:hAnsi="Times New Roman" w:cs="Times New Roman"/>
          <w:i/>
        </w:rPr>
        <w:t>П</w:t>
      </w:r>
      <w:r w:rsidRPr="00622C6B">
        <w:rPr>
          <w:rFonts w:ascii="Times New Roman" w:hAnsi="Times New Roman" w:cs="Times New Roman"/>
          <w:i/>
          <w:vertAlign w:val="subscript"/>
        </w:rPr>
        <w:t>ЗН</w:t>
      </w:r>
      <w:r w:rsidRPr="00622C6B">
        <w:rPr>
          <w:rFonts w:ascii="Times New Roman" w:hAnsi="Times New Roman" w:cs="Times New Roman"/>
          <w:i/>
        </w:rPr>
        <w:t xml:space="preserve"> = (</w:t>
      </w:r>
      <w:r w:rsidRPr="00622C6B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622C6B">
        <w:rPr>
          <w:rFonts w:ascii="Times New Roman" w:hAnsi="Times New Roman" w:cs="Times New Roman"/>
          <w:i/>
          <w:vertAlign w:val="subscript"/>
        </w:rPr>
        <w:t>зн</w:t>
      </w:r>
      <w:proofErr w:type="spellEnd"/>
      <w:r w:rsidRPr="00622C6B">
        <w:rPr>
          <w:rFonts w:ascii="Times New Roman" w:hAnsi="Times New Roman" w:cs="Times New Roman"/>
          <w:i/>
        </w:rPr>
        <w:t xml:space="preserve"> 2017+ </w:t>
      </w:r>
      <w:r w:rsidRPr="00622C6B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622C6B">
        <w:rPr>
          <w:rFonts w:ascii="Times New Roman" w:hAnsi="Times New Roman" w:cs="Times New Roman"/>
          <w:i/>
          <w:vertAlign w:val="subscript"/>
        </w:rPr>
        <w:t>зн</w:t>
      </w:r>
      <w:proofErr w:type="spellEnd"/>
      <w:r w:rsidRPr="00622C6B">
        <w:rPr>
          <w:rFonts w:ascii="Times New Roman" w:hAnsi="Times New Roman" w:cs="Times New Roman"/>
          <w:i/>
        </w:rPr>
        <w:t xml:space="preserve"> 2018+ </w:t>
      </w:r>
      <w:r w:rsidRPr="00622C6B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622C6B">
        <w:rPr>
          <w:rFonts w:ascii="Times New Roman" w:hAnsi="Times New Roman" w:cs="Times New Roman"/>
          <w:i/>
          <w:vertAlign w:val="subscript"/>
        </w:rPr>
        <w:t>зн</w:t>
      </w:r>
      <w:proofErr w:type="spellEnd"/>
      <w:r w:rsidRPr="00622C6B">
        <w:rPr>
          <w:rFonts w:ascii="Times New Roman" w:hAnsi="Times New Roman" w:cs="Times New Roman"/>
          <w:i/>
        </w:rPr>
        <w:t xml:space="preserve"> 2019) / 3</w:t>
      </w:r>
      <w:r w:rsidRPr="00622C6B">
        <w:rPr>
          <w:rFonts w:ascii="Times New Roman" w:hAnsi="Times New Roman" w:cs="Times New Roman"/>
        </w:rPr>
        <w:t>, где:</w:t>
      </w:r>
    </w:p>
    <w:p w:rsidR="003F2359" w:rsidRPr="00622C6B" w:rsidRDefault="003F2359" w:rsidP="003F2359">
      <w:pPr>
        <w:pStyle w:val="ConsPlusNonformat"/>
        <w:tabs>
          <w:tab w:val="left" w:pos="720"/>
        </w:tabs>
        <w:ind w:firstLine="709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i/>
        </w:rPr>
      </w:pPr>
      <w:r w:rsidRPr="00622C6B">
        <w:rPr>
          <w:rFonts w:ascii="Times New Roman" w:hAnsi="Times New Roman" w:cs="Times New Roman"/>
          <w:i/>
        </w:rPr>
        <w:t>П</w:t>
      </w:r>
      <w:r w:rsidRPr="00622C6B">
        <w:rPr>
          <w:rFonts w:ascii="Times New Roman" w:hAnsi="Times New Roman" w:cs="Times New Roman"/>
          <w:i/>
          <w:vertAlign w:val="subscript"/>
        </w:rPr>
        <w:t>ЗН</w:t>
      </w:r>
      <w:r w:rsidRPr="00622C6B">
        <w:rPr>
          <w:rFonts w:ascii="Times New Roman" w:hAnsi="Times New Roman" w:cs="Times New Roman"/>
        </w:rPr>
        <w:t xml:space="preserve"> - потенциал поселения по земельному налогу;</w:t>
      </w:r>
    </w:p>
    <w:p w:rsidR="003F2359" w:rsidRPr="00622C6B" w:rsidRDefault="003F2359" w:rsidP="003F2359">
      <w:pPr>
        <w:pStyle w:val="ConsPlusNonformat"/>
        <w:tabs>
          <w:tab w:val="left" w:pos="720"/>
          <w:tab w:val="left" w:pos="900"/>
          <w:tab w:val="left" w:pos="1080"/>
          <w:tab w:val="left" w:pos="1260"/>
        </w:tabs>
        <w:ind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622C6B">
        <w:rPr>
          <w:rFonts w:ascii="Times New Roman" w:hAnsi="Times New Roman" w:cs="Times New Roman"/>
          <w:i/>
          <w:vertAlign w:val="subscript"/>
        </w:rPr>
        <w:t>зн</w:t>
      </w:r>
      <w:proofErr w:type="spellEnd"/>
      <w:r w:rsidRPr="00622C6B">
        <w:rPr>
          <w:rFonts w:ascii="Times New Roman" w:hAnsi="Times New Roman" w:cs="Times New Roman"/>
          <w:i/>
          <w:vertAlign w:val="subscript"/>
        </w:rPr>
        <w:t xml:space="preserve"> </w:t>
      </w:r>
      <w:r w:rsidRPr="00622C6B">
        <w:rPr>
          <w:rFonts w:ascii="Times New Roman" w:hAnsi="Times New Roman" w:cs="Times New Roman"/>
          <w:i/>
        </w:rPr>
        <w:t>2017</w:t>
      </w:r>
      <w:r w:rsidRPr="00622C6B">
        <w:rPr>
          <w:rFonts w:ascii="Times New Roman" w:hAnsi="Times New Roman" w:cs="Times New Roman"/>
        </w:rPr>
        <w:t xml:space="preserve"> </w:t>
      </w:r>
      <w:r w:rsidRPr="00622C6B">
        <w:rPr>
          <w:rFonts w:ascii="Times New Roman" w:hAnsi="Times New Roman" w:cs="Times New Roman"/>
        </w:rPr>
        <w:noBreakHyphen/>
        <w:t xml:space="preserve"> объем начисленного земельного налога по данным отчетности налоговых органов о налоговой базе и структуре начислений по местным налогам за 2017 год;</w:t>
      </w:r>
    </w:p>
    <w:p w:rsidR="003F2359" w:rsidRPr="00622C6B" w:rsidRDefault="003F2359" w:rsidP="003F2359">
      <w:pPr>
        <w:pStyle w:val="ConsPlusNonformat"/>
        <w:tabs>
          <w:tab w:val="left" w:pos="720"/>
        </w:tabs>
        <w:ind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622C6B">
        <w:rPr>
          <w:rFonts w:ascii="Times New Roman" w:hAnsi="Times New Roman" w:cs="Times New Roman"/>
          <w:i/>
          <w:vertAlign w:val="subscript"/>
        </w:rPr>
        <w:t>зн</w:t>
      </w:r>
      <w:proofErr w:type="spellEnd"/>
      <w:r w:rsidRPr="00622C6B">
        <w:rPr>
          <w:rFonts w:ascii="Times New Roman" w:hAnsi="Times New Roman" w:cs="Times New Roman"/>
          <w:i/>
        </w:rPr>
        <w:t xml:space="preserve"> 2018</w:t>
      </w:r>
      <w:r w:rsidRPr="00622C6B">
        <w:rPr>
          <w:rFonts w:ascii="Times New Roman" w:hAnsi="Times New Roman" w:cs="Times New Roman"/>
        </w:rPr>
        <w:t xml:space="preserve"> </w:t>
      </w:r>
      <w:r w:rsidRPr="00622C6B">
        <w:rPr>
          <w:rFonts w:ascii="Times New Roman" w:hAnsi="Times New Roman" w:cs="Times New Roman"/>
        </w:rPr>
        <w:noBreakHyphen/>
        <w:t xml:space="preserve"> объем начисленного земельного налога по данным отчетности налоговых органов о налоговой базе и структуре начислений по местным налогам за 2018 год;</w:t>
      </w:r>
    </w:p>
    <w:p w:rsidR="003F2359" w:rsidRPr="00622C6B" w:rsidRDefault="003F2359" w:rsidP="003F2359">
      <w:pPr>
        <w:pStyle w:val="ConsPlusNonformat"/>
        <w:tabs>
          <w:tab w:val="left" w:pos="720"/>
        </w:tabs>
        <w:ind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622C6B">
        <w:rPr>
          <w:rFonts w:ascii="Times New Roman" w:hAnsi="Times New Roman" w:cs="Times New Roman"/>
          <w:i/>
          <w:vertAlign w:val="subscript"/>
        </w:rPr>
        <w:t>зн</w:t>
      </w:r>
      <w:proofErr w:type="spellEnd"/>
      <w:r w:rsidRPr="00622C6B">
        <w:rPr>
          <w:rFonts w:ascii="Times New Roman" w:hAnsi="Times New Roman" w:cs="Times New Roman"/>
          <w:i/>
        </w:rPr>
        <w:t xml:space="preserve"> 2019</w:t>
      </w:r>
      <w:r w:rsidRPr="00622C6B">
        <w:rPr>
          <w:rFonts w:ascii="Times New Roman" w:hAnsi="Times New Roman" w:cs="Times New Roman"/>
        </w:rPr>
        <w:t xml:space="preserve"> </w:t>
      </w:r>
      <w:r w:rsidRPr="00622C6B">
        <w:rPr>
          <w:rFonts w:ascii="Times New Roman" w:hAnsi="Times New Roman" w:cs="Times New Roman"/>
        </w:rPr>
        <w:noBreakHyphen/>
        <w:t xml:space="preserve"> объем начисленного земельного налога по данным отчетности налоговых органов о налоговой базе и структуре начислений по местным налогам за 2019 год.</w:t>
      </w:r>
    </w:p>
    <w:p w:rsidR="003F2359" w:rsidRPr="00622C6B" w:rsidRDefault="003F2359" w:rsidP="003F2359">
      <w:pPr>
        <w:pStyle w:val="ConsPlusNonformat"/>
        <w:tabs>
          <w:tab w:val="left" w:pos="720"/>
        </w:tabs>
        <w:ind w:firstLine="709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622C6B">
        <w:t>Потенциал поселения по налогу на имущество физических лиц рассчитывается по формуле:</w:t>
      </w:r>
    </w:p>
    <w:p w:rsidR="003F2359" w:rsidRPr="00622C6B" w:rsidRDefault="003F2359" w:rsidP="003F2359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</w:rPr>
      </w:pPr>
      <w:r w:rsidRPr="00622C6B">
        <w:rPr>
          <w:rFonts w:ascii="Times New Roman" w:hAnsi="Times New Roman" w:cs="Times New Roman"/>
          <w:i/>
        </w:rPr>
        <w:t>П</w:t>
      </w:r>
      <w:r w:rsidRPr="00622C6B">
        <w:rPr>
          <w:rFonts w:ascii="Times New Roman" w:hAnsi="Times New Roman" w:cs="Times New Roman"/>
          <w:i/>
          <w:vertAlign w:val="subscript"/>
        </w:rPr>
        <w:t>НИФЛ</w:t>
      </w:r>
      <w:r w:rsidRPr="00622C6B">
        <w:rPr>
          <w:rFonts w:ascii="Times New Roman" w:hAnsi="Times New Roman" w:cs="Times New Roman"/>
          <w:i/>
        </w:rPr>
        <w:t xml:space="preserve"> = (</w:t>
      </w:r>
      <w:r w:rsidRPr="00622C6B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622C6B">
        <w:rPr>
          <w:rFonts w:ascii="Times New Roman" w:hAnsi="Times New Roman" w:cs="Times New Roman"/>
          <w:i/>
          <w:vertAlign w:val="subscript"/>
        </w:rPr>
        <w:t>нифл</w:t>
      </w:r>
      <w:proofErr w:type="spellEnd"/>
      <w:r w:rsidRPr="00622C6B">
        <w:rPr>
          <w:rFonts w:ascii="Times New Roman" w:hAnsi="Times New Roman" w:cs="Times New Roman"/>
          <w:i/>
        </w:rPr>
        <w:t xml:space="preserve"> 2017+ </w:t>
      </w:r>
      <w:r w:rsidRPr="00622C6B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622C6B">
        <w:rPr>
          <w:rFonts w:ascii="Times New Roman" w:hAnsi="Times New Roman" w:cs="Times New Roman"/>
          <w:i/>
          <w:vertAlign w:val="subscript"/>
        </w:rPr>
        <w:t>нифл</w:t>
      </w:r>
      <w:proofErr w:type="spellEnd"/>
      <w:r w:rsidRPr="00622C6B">
        <w:rPr>
          <w:rFonts w:ascii="Times New Roman" w:hAnsi="Times New Roman" w:cs="Times New Roman"/>
          <w:i/>
        </w:rPr>
        <w:t xml:space="preserve"> 2018+ </w:t>
      </w:r>
      <w:r w:rsidRPr="00622C6B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622C6B">
        <w:rPr>
          <w:rFonts w:ascii="Times New Roman" w:hAnsi="Times New Roman" w:cs="Times New Roman"/>
          <w:i/>
          <w:vertAlign w:val="subscript"/>
        </w:rPr>
        <w:t>нифл</w:t>
      </w:r>
      <w:proofErr w:type="spellEnd"/>
      <w:r w:rsidRPr="00622C6B">
        <w:rPr>
          <w:rFonts w:ascii="Times New Roman" w:hAnsi="Times New Roman" w:cs="Times New Roman"/>
          <w:i/>
        </w:rPr>
        <w:t xml:space="preserve"> 2019) / 3</w:t>
      </w:r>
      <w:r w:rsidRPr="00622C6B">
        <w:rPr>
          <w:rFonts w:ascii="Times New Roman" w:hAnsi="Times New Roman" w:cs="Times New Roman"/>
        </w:rPr>
        <w:t>, где:</w:t>
      </w:r>
    </w:p>
    <w:p w:rsidR="003F2359" w:rsidRPr="00622C6B" w:rsidRDefault="003F2359" w:rsidP="003F2359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622C6B">
        <w:rPr>
          <w:rFonts w:ascii="Times New Roman" w:hAnsi="Times New Roman" w:cs="Times New Roman"/>
          <w:i/>
        </w:rPr>
        <w:t>П</w:t>
      </w:r>
      <w:r w:rsidRPr="00622C6B">
        <w:rPr>
          <w:rFonts w:ascii="Times New Roman" w:hAnsi="Times New Roman" w:cs="Times New Roman"/>
          <w:i/>
          <w:vertAlign w:val="subscript"/>
        </w:rPr>
        <w:t>НИФЛ</w:t>
      </w:r>
      <w:r w:rsidRPr="00622C6B">
        <w:rPr>
          <w:rFonts w:ascii="Times New Roman" w:hAnsi="Times New Roman" w:cs="Times New Roman"/>
        </w:rPr>
        <w:t xml:space="preserve"> - потенциал поселения по налогу на имущество физических лиц;</w:t>
      </w:r>
    </w:p>
    <w:p w:rsidR="003F2359" w:rsidRPr="00622C6B" w:rsidRDefault="003F2359" w:rsidP="003F2359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i/>
          <w:lang w:val="en-US"/>
        </w:rPr>
        <w:lastRenderedPageBreak/>
        <w:t>V</w:t>
      </w:r>
      <w:proofErr w:type="spellStart"/>
      <w:r w:rsidRPr="00622C6B">
        <w:rPr>
          <w:rFonts w:ascii="Times New Roman" w:hAnsi="Times New Roman" w:cs="Times New Roman"/>
          <w:i/>
          <w:vertAlign w:val="subscript"/>
        </w:rPr>
        <w:t>нифл</w:t>
      </w:r>
      <w:proofErr w:type="spellEnd"/>
      <w:r w:rsidRPr="00622C6B">
        <w:rPr>
          <w:rFonts w:ascii="Times New Roman" w:hAnsi="Times New Roman" w:cs="Times New Roman"/>
          <w:i/>
        </w:rPr>
        <w:t xml:space="preserve"> 2017 </w:t>
      </w:r>
      <w:r w:rsidRPr="00622C6B">
        <w:rPr>
          <w:rFonts w:ascii="Times New Roman" w:hAnsi="Times New Roman" w:cs="Times New Roman"/>
        </w:rPr>
        <w:noBreakHyphen/>
        <w:t xml:space="preserve">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2017 год;</w:t>
      </w:r>
    </w:p>
    <w:p w:rsidR="003F2359" w:rsidRPr="00622C6B" w:rsidRDefault="003F2359" w:rsidP="003F2359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622C6B">
        <w:rPr>
          <w:rFonts w:ascii="Times New Roman" w:hAnsi="Times New Roman" w:cs="Times New Roman"/>
          <w:i/>
          <w:vertAlign w:val="subscript"/>
        </w:rPr>
        <w:t>нифл</w:t>
      </w:r>
      <w:proofErr w:type="spellEnd"/>
      <w:r w:rsidRPr="00622C6B">
        <w:rPr>
          <w:rFonts w:ascii="Times New Roman" w:hAnsi="Times New Roman" w:cs="Times New Roman"/>
          <w:i/>
        </w:rPr>
        <w:t xml:space="preserve"> 2018 </w:t>
      </w:r>
      <w:r w:rsidRPr="00622C6B">
        <w:rPr>
          <w:rFonts w:ascii="Times New Roman" w:hAnsi="Times New Roman" w:cs="Times New Roman"/>
        </w:rPr>
        <w:noBreakHyphen/>
        <w:t xml:space="preserve">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2018 год;</w:t>
      </w:r>
    </w:p>
    <w:p w:rsidR="003F2359" w:rsidRPr="00622C6B" w:rsidRDefault="003F2359" w:rsidP="003F2359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i/>
          <w:lang w:val="en-US"/>
        </w:rPr>
        <w:t>V</w:t>
      </w:r>
      <w:proofErr w:type="spellStart"/>
      <w:r w:rsidRPr="00622C6B">
        <w:rPr>
          <w:rFonts w:ascii="Times New Roman" w:hAnsi="Times New Roman" w:cs="Times New Roman"/>
          <w:i/>
          <w:vertAlign w:val="subscript"/>
        </w:rPr>
        <w:t>нифл</w:t>
      </w:r>
      <w:proofErr w:type="spellEnd"/>
      <w:r w:rsidRPr="00622C6B">
        <w:rPr>
          <w:rFonts w:ascii="Times New Roman" w:hAnsi="Times New Roman" w:cs="Times New Roman"/>
          <w:i/>
          <w:vertAlign w:val="subscript"/>
        </w:rPr>
        <w:t xml:space="preserve"> </w:t>
      </w:r>
      <w:r w:rsidRPr="00622C6B">
        <w:rPr>
          <w:rFonts w:ascii="Times New Roman" w:hAnsi="Times New Roman" w:cs="Times New Roman"/>
          <w:i/>
        </w:rPr>
        <w:t xml:space="preserve">2019 </w:t>
      </w:r>
      <w:r w:rsidRPr="00622C6B">
        <w:rPr>
          <w:rFonts w:ascii="Times New Roman" w:hAnsi="Times New Roman" w:cs="Times New Roman"/>
        </w:rPr>
        <w:noBreakHyphen/>
        <w:t xml:space="preserve">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2019 год.</w:t>
      </w:r>
    </w:p>
    <w:p w:rsidR="003F2359" w:rsidRPr="00622C6B" w:rsidRDefault="003F2359" w:rsidP="003F2359">
      <w:pPr>
        <w:pStyle w:val="ConsPlusNonformat"/>
        <w:ind w:firstLine="709"/>
        <w:jc w:val="both"/>
        <w:rPr>
          <w:rFonts w:ascii="Times New Roman" w:hAnsi="Times New Roman" w:cs="Times New Roman"/>
          <w:highlight w:val="cyan"/>
        </w:rPr>
      </w:pPr>
    </w:p>
    <w:p w:rsidR="003F2359" w:rsidRPr="00622C6B" w:rsidRDefault="003F2359" w:rsidP="003F2359">
      <w:pPr>
        <w:pStyle w:val="ConsNonformat"/>
        <w:widowControl/>
        <w:numPr>
          <w:ilvl w:val="0"/>
          <w:numId w:val="2"/>
        </w:numPr>
        <w:ind w:left="0" w:right="0" w:firstLine="0"/>
        <w:jc w:val="center"/>
        <w:rPr>
          <w:rFonts w:ascii="Times New Roman" w:hAnsi="Times New Roman" w:cs="Times New Roman"/>
          <w:b/>
          <w:bCs/>
        </w:rPr>
      </w:pPr>
      <w:r w:rsidRPr="00622C6B">
        <w:rPr>
          <w:rFonts w:ascii="Times New Roman" w:hAnsi="Times New Roman" w:cs="Times New Roman"/>
          <w:b/>
          <w:bCs/>
        </w:rPr>
        <w:t>Методика расчета индекса бюджетных расходов поселений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b/>
          <w:bCs/>
        </w:rPr>
      </w:pP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Индекс бюджетных расходов поселения – относительная (по сравнению со средним по поселениям уровнем) оценка расходов бюджета поселения по предоставлению муниципальных услуг в расчете на одного жителя, определяемая с учетом объективных фа</w:t>
      </w:r>
      <w:r w:rsidRPr="00622C6B">
        <w:rPr>
          <w:rFonts w:ascii="Times New Roman" w:hAnsi="Times New Roman" w:cs="Times New Roman"/>
        </w:rPr>
        <w:t>к</w:t>
      </w:r>
      <w:r w:rsidRPr="00622C6B">
        <w:rPr>
          <w:rFonts w:ascii="Times New Roman" w:hAnsi="Times New Roman" w:cs="Times New Roman"/>
        </w:rPr>
        <w:t>торов и условий, влияющих на стоимость предоставления муниципальных услуг.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Численность постоянного населения всех поселений, входящих в состав мун</w:t>
      </w:r>
      <w:r w:rsidRPr="00622C6B">
        <w:rPr>
          <w:rFonts w:ascii="Times New Roman" w:hAnsi="Times New Roman" w:cs="Times New Roman"/>
        </w:rPr>
        <w:t>и</w:t>
      </w:r>
      <w:r w:rsidRPr="00622C6B">
        <w:rPr>
          <w:rFonts w:ascii="Times New Roman" w:hAnsi="Times New Roman" w:cs="Times New Roman"/>
        </w:rPr>
        <w:t>ципального района учитывается по данным Росстата на 1 января 2020 года.</w:t>
      </w:r>
    </w:p>
    <w:p w:rsidR="003F2359" w:rsidRPr="00622C6B" w:rsidRDefault="003F2359" w:rsidP="003F2359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Рассчитанные индексы бюджетных расходов поселений не являются планиру</w:t>
      </w:r>
      <w:r w:rsidRPr="00622C6B">
        <w:rPr>
          <w:rFonts w:ascii="Times New Roman" w:hAnsi="Times New Roman" w:cs="Times New Roman"/>
        </w:rPr>
        <w:t>е</w:t>
      </w:r>
      <w:r w:rsidRPr="00622C6B">
        <w:rPr>
          <w:rFonts w:ascii="Times New Roman" w:hAnsi="Times New Roman" w:cs="Times New Roman"/>
        </w:rPr>
        <w:t>мыми или рекомендуемыми показателями оценки расходов и используются только для расчета бюджетной обеспеченности в целях регулирования межбюджетных отнош</w:t>
      </w:r>
      <w:r w:rsidRPr="00622C6B">
        <w:rPr>
          <w:rFonts w:ascii="Times New Roman" w:hAnsi="Times New Roman" w:cs="Times New Roman"/>
        </w:rPr>
        <w:t>е</w:t>
      </w:r>
      <w:r w:rsidRPr="00622C6B">
        <w:rPr>
          <w:rFonts w:ascii="Times New Roman" w:hAnsi="Times New Roman" w:cs="Times New Roman"/>
        </w:rPr>
        <w:t>ний.</w:t>
      </w:r>
    </w:p>
    <w:p w:rsidR="003F2359" w:rsidRPr="00622C6B" w:rsidRDefault="003F2359" w:rsidP="003F235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numPr>
          <w:ilvl w:val="0"/>
          <w:numId w:val="4"/>
        </w:numPr>
        <w:ind w:left="0"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Индекс бюджетных расходов поселения рассчитывается по формуле:</w:t>
      </w:r>
    </w:p>
    <w:p w:rsidR="003F2359" w:rsidRPr="00622C6B" w:rsidRDefault="003F2359" w:rsidP="003F235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4020" w:dyaOrig="400">
          <v:shape id="_x0000_i1040" type="#_x0000_t75" style="width:201pt;height:20.15pt" o:ole="">
            <v:imagedata r:id="rId35" o:title=""/>
          </v:shape>
          <o:OLEObject Type="Embed" ProgID="Equation.3" ShapeID="_x0000_i1040" DrawAspect="Content" ObjectID="_1666774378" r:id="rId36"/>
        </w:object>
      </w:r>
      <w:r w:rsidRPr="00622C6B">
        <w:rPr>
          <w:rFonts w:ascii="Times New Roman" w:hAnsi="Times New Roman" w:cs="Times New Roman"/>
        </w:rPr>
        <w:t>, где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position w:val="-14"/>
        </w:rPr>
        <w:object w:dxaOrig="620" w:dyaOrig="380">
          <v:shape id="_x0000_i1041" type="#_x0000_t75" style="width:30.85pt;height:18.85pt" o:ole="">
            <v:imagedata r:id="rId37" o:title=""/>
          </v:shape>
          <o:OLEObject Type="Embed" ProgID="Equation.3" ShapeID="_x0000_i1041" DrawAspect="Content" ObjectID="_1666774379" r:id="rId38"/>
        </w:object>
      </w:r>
      <w:r w:rsidRPr="00622C6B">
        <w:t xml:space="preserve"> - </w:t>
      </w:r>
      <w:r w:rsidRPr="00622C6B">
        <w:rPr>
          <w:rFonts w:ascii="Times New Roman" w:hAnsi="Times New Roman" w:cs="Times New Roman"/>
        </w:rPr>
        <w:t xml:space="preserve">индекс бюджетных расходов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-го посел</w:t>
      </w:r>
      <w:r w:rsidRPr="00622C6B">
        <w:rPr>
          <w:rFonts w:ascii="Times New Roman" w:hAnsi="Times New Roman" w:cs="Times New Roman"/>
        </w:rPr>
        <w:t>е</w:t>
      </w:r>
      <w:r w:rsidRPr="00622C6B">
        <w:rPr>
          <w:rFonts w:ascii="Times New Roman" w:hAnsi="Times New Roman" w:cs="Times New Roman"/>
        </w:rPr>
        <w:t>ния;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6"/>
        </w:rPr>
        <w:object w:dxaOrig="420" w:dyaOrig="320">
          <v:shape id="_x0000_i1042" type="#_x0000_t75" style="width:21pt;height:15.85pt" o:ole="">
            <v:imagedata r:id="rId39" o:title=""/>
          </v:shape>
          <o:OLEObject Type="Embed" ProgID="Equation.3" ShapeID="_x0000_i1042" DrawAspect="Content" ObjectID="_1666774380" r:id="rId40"/>
        </w:object>
      </w:r>
      <w:r w:rsidRPr="00622C6B">
        <w:rPr>
          <w:rFonts w:ascii="Times New Roman" w:hAnsi="Times New Roman" w:cs="Times New Roman"/>
        </w:rPr>
        <w:t xml:space="preserve"> – удельный вес расходов на оплату труда, включая начисления на оплату тр</w:t>
      </w:r>
      <w:r w:rsidRPr="00622C6B">
        <w:rPr>
          <w:rFonts w:ascii="Times New Roman" w:hAnsi="Times New Roman" w:cs="Times New Roman"/>
        </w:rPr>
        <w:t>у</w:t>
      </w:r>
      <w:r w:rsidRPr="00622C6B">
        <w:rPr>
          <w:rFonts w:ascii="Times New Roman" w:hAnsi="Times New Roman" w:cs="Times New Roman"/>
        </w:rPr>
        <w:t xml:space="preserve">да, в среднем по бюджетам всех поселений, принимается равным </w:t>
      </w:r>
      <w:r w:rsidRPr="00622C6B">
        <w:rPr>
          <w:rFonts w:ascii="Times New Roman" w:hAnsi="Times New Roman" w:cs="Times New Roman"/>
          <w:b/>
          <w:i/>
        </w:rPr>
        <w:t>0,59</w:t>
      </w:r>
      <w:r w:rsidRPr="00622C6B">
        <w:rPr>
          <w:rFonts w:ascii="Times New Roman" w:hAnsi="Times New Roman" w:cs="Times New Roman"/>
        </w:rPr>
        <w:t xml:space="preserve">; 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400" w:dyaOrig="400">
          <v:shape id="_x0000_i1043" type="#_x0000_t75" style="width:20.15pt;height:20.15pt" o:ole="">
            <v:imagedata r:id="rId41" o:title=""/>
          </v:shape>
          <o:OLEObject Type="Embed" ProgID="Equation.3" ShapeID="_x0000_i1043" DrawAspect="Content" ObjectID="_1666774381" r:id="rId42"/>
        </w:object>
      </w:r>
      <w:r w:rsidRPr="00622C6B">
        <w:rPr>
          <w:rFonts w:ascii="Times New Roman" w:hAnsi="Times New Roman" w:cs="Times New Roman"/>
        </w:rPr>
        <w:t xml:space="preserve"> – коэффициент дифференциации заработной платы в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 xml:space="preserve">-м поселении; 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6"/>
        </w:rPr>
        <w:object w:dxaOrig="440" w:dyaOrig="320">
          <v:shape id="_x0000_i1044" type="#_x0000_t75" style="width:21.85pt;height:15.85pt" o:ole="">
            <v:imagedata r:id="rId43" o:title=""/>
          </v:shape>
          <o:OLEObject Type="Embed" ProgID="Equation.3" ShapeID="_x0000_i1044" DrawAspect="Content" ObjectID="_1666774382" r:id="rId44"/>
        </w:object>
      </w:r>
      <w:r w:rsidRPr="00622C6B">
        <w:rPr>
          <w:rFonts w:ascii="Times New Roman" w:hAnsi="Times New Roman" w:cs="Times New Roman"/>
        </w:rPr>
        <w:t xml:space="preserve"> – удельный вес расходов на коммунальные услуги в среднем по бюджетам всех поселений, принимается равным </w:t>
      </w:r>
      <w:r w:rsidRPr="00622C6B">
        <w:rPr>
          <w:rFonts w:ascii="Times New Roman" w:hAnsi="Times New Roman" w:cs="Times New Roman"/>
          <w:b/>
          <w:i/>
        </w:rPr>
        <w:t>0,01</w:t>
      </w:r>
      <w:r w:rsidRPr="00622C6B">
        <w:rPr>
          <w:rFonts w:ascii="Times New Roman" w:hAnsi="Times New Roman" w:cs="Times New Roman"/>
        </w:rPr>
        <w:t xml:space="preserve">; 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420" w:dyaOrig="400">
          <v:shape id="_x0000_i1045" type="#_x0000_t75" style="width:21pt;height:20.15pt" o:ole="">
            <v:imagedata r:id="rId45" o:title=""/>
          </v:shape>
          <o:OLEObject Type="Embed" ProgID="Equation.3" ShapeID="_x0000_i1045" DrawAspect="Content" ObjectID="_1666774383" r:id="rId46"/>
        </w:object>
      </w:r>
      <w:r w:rsidRPr="00622C6B">
        <w:rPr>
          <w:rFonts w:ascii="Times New Roman" w:hAnsi="Times New Roman" w:cs="Times New Roman"/>
        </w:rPr>
        <w:t xml:space="preserve"> – коэффициент стоимости коммунальных услуг в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-м посел</w:t>
      </w:r>
      <w:r w:rsidRPr="00622C6B">
        <w:rPr>
          <w:rFonts w:ascii="Times New Roman" w:hAnsi="Times New Roman" w:cs="Times New Roman"/>
        </w:rPr>
        <w:t>е</w:t>
      </w:r>
      <w:r w:rsidRPr="00622C6B">
        <w:rPr>
          <w:rFonts w:ascii="Times New Roman" w:hAnsi="Times New Roman" w:cs="Times New Roman"/>
        </w:rPr>
        <w:t>нии;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6"/>
        </w:rPr>
        <w:object w:dxaOrig="360" w:dyaOrig="320">
          <v:shape id="_x0000_i1046" type="#_x0000_t75" style="width:18pt;height:15.85pt" o:ole="">
            <v:imagedata r:id="rId47" o:title=""/>
          </v:shape>
          <o:OLEObject Type="Embed" ProgID="Equation.3" ShapeID="_x0000_i1046" DrawAspect="Content" ObjectID="_1666774384" r:id="rId48"/>
        </w:object>
      </w:r>
      <w:r w:rsidRPr="00622C6B">
        <w:rPr>
          <w:rFonts w:ascii="Times New Roman" w:hAnsi="Times New Roman" w:cs="Times New Roman"/>
        </w:rPr>
        <w:t xml:space="preserve"> – удельный вес прочих расходов в среднем по бюджетам всех поселений, пр</w:t>
      </w:r>
      <w:r w:rsidRPr="00622C6B">
        <w:rPr>
          <w:rFonts w:ascii="Times New Roman" w:hAnsi="Times New Roman" w:cs="Times New Roman"/>
        </w:rPr>
        <w:t>и</w:t>
      </w:r>
      <w:r w:rsidRPr="00622C6B">
        <w:rPr>
          <w:rFonts w:ascii="Times New Roman" w:hAnsi="Times New Roman" w:cs="Times New Roman"/>
        </w:rPr>
        <w:t xml:space="preserve">нимается равным </w:t>
      </w:r>
      <w:r w:rsidRPr="00622C6B">
        <w:rPr>
          <w:rFonts w:ascii="Times New Roman" w:hAnsi="Times New Roman" w:cs="Times New Roman"/>
          <w:b/>
          <w:i/>
        </w:rPr>
        <w:t>0,40</w:t>
      </w:r>
      <w:r w:rsidRPr="00622C6B">
        <w:rPr>
          <w:rFonts w:ascii="Times New Roman" w:hAnsi="Times New Roman" w:cs="Times New Roman"/>
        </w:rPr>
        <w:t xml:space="preserve">; 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340" w:dyaOrig="400">
          <v:shape id="_x0000_i1047" type="#_x0000_t75" style="width:17.15pt;height:20.15pt" o:ole="">
            <v:imagedata r:id="rId49" o:title=""/>
          </v:shape>
          <o:OLEObject Type="Embed" ProgID="Equation.3" ShapeID="_x0000_i1047" DrawAspect="Content" ObjectID="_1666774385" r:id="rId50"/>
        </w:object>
      </w:r>
      <w:r w:rsidRPr="00622C6B">
        <w:rPr>
          <w:rFonts w:ascii="Times New Roman" w:hAnsi="Times New Roman" w:cs="Times New Roman"/>
        </w:rPr>
        <w:t xml:space="preserve"> – коэффициент уровня цен в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-м поселении.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Удельные веса и показатели, влияющие на стоимость предоставления муниц</w:t>
      </w:r>
      <w:r w:rsidRPr="00622C6B">
        <w:rPr>
          <w:rFonts w:ascii="Times New Roman" w:hAnsi="Times New Roman" w:cs="Times New Roman"/>
        </w:rPr>
        <w:t>и</w:t>
      </w:r>
      <w:r w:rsidRPr="00622C6B">
        <w:rPr>
          <w:rFonts w:ascii="Times New Roman" w:hAnsi="Times New Roman" w:cs="Times New Roman"/>
        </w:rPr>
        <w:t>пальных услуг в поселениях, определяются исходя из сложившейся общей экономич</w:t>
      </w:r>
      <w:r w:rsidRPr="00622C6B">
        <w:rPr>
          <w:rFonts w:ascii="Times New Roman" w:hAnsi="Times New Roman" w:cs="Times New Roman"/>
        </w:rPr>
        <w:t>е</w:t>
      </w:r>
      <w:r w:rsidRPr="00622C6B">
        <w:rPr>
          <w:rFonts w:ascii="Times New Roman" w:hAnsi="Times New Roman" w:cs="Times New Roman"/>
        </w:rPr>
        <w:t>ской структуры расходов бюджетов поселений за 2020 год.</w:t>
      </w:r>
    </w:p>
    <w:p w:rsidR="003F2359" w:rsidRPr="00622C6B" w:rsidRDefault="003F2359" w:rsidP="003F2359">
      <w:pPr>
        <w:pStyle w:val="ConsNonformat"/>
        <w:widowControl/>
        <w:tabs>
          <w:tab w:val="left" w:pos="1260"/>
          <w:tab w:val="left" w:pos="1440"/>
        </w:tabs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При определении соответствующих удельных весов расходов не учитываются расходы бюджетов поселений, осуществляемые за счет субвенций, субсидий и иных межбюджетных трансфертов, имеющие целевое назн</w:t>
      </w:r>
      <w:r w:rsidRPr="00622C6B">
        <w:rPr>
          <w:rFonts w:ascii="Times New Roman" w:hAnsi="Times New Roman" w:cs="Times New Roman"/>
        </w:rPr>
        <w:t>а</w:t>
      </w:r>
      <w:r w:rsidRPr="00622C6B">
        <w:rPr>
          <w:rFonts w:ascii="Times New Roman" w:hAnsi="Times New Roman" w:cs="Times New Roman"/>
        </w:rPr>
        <w:t>чение.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numPr>
          <w:ilvl w:val="0"/>
          <w:numId w:val="4"/>
        </w:numPr>
        <w:ind w:left="0"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Коэффициент дифференциации заработной платы учитывает дифференциацию расходов на оплату труда работников бюджетной сферы исходя из установленных законод</w:t>
      </w:r>
      <w:r w:rsidRPr="00622C6B">
        <w:rPr>
          <w:rFonts w:ascii="Times New Roman" w:hAnsi="Times New Roman" w:cs="Times New Roman"/>
        </w:rPr>
        <w:t>а</w:t>
      </w:r>
      <w:r w:rsidRPr="00622C6B">
        <w:rPr>
          <w:rFonts w:ascii="Times New Roman" w:hAnsi="Times New Roman" w:cs="Times New Roman"/>
        </w:rPr>
        <w:t>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Коэффициент дифференциации заработной платы рассчитывается по форм</w:t>
      </w:r>
      <w:r w:rsidRPr="00622C6B">
        <w:rPr>
          <w:rFonts w:ascii="Times New Roman" w:hAnsi="Times New Roman" w:cs="Times New Roman"/>
        </w:rPr>
        <w:t>у</w:t>
      </w:r>
      <w:r w:rsidRPr="00622C6B">
        <w:rPr>
          <w:rFonts w:ascii="Times New Roman" w:hAnsi="Times New Roman" w:cs="Times New Roman"/>
        </w:rPr>
        <w:t>ле: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24"/>
        </w:rPr>
        <w:object w:dxaOrig="1939" w:dyaOrig="660">
          <v:shape id="_x0000_i1048" type="#_x0000_t75" style="width:96.85pt;height:33pt" o:ole="">
            <v:imagedata r:id="rId51" o:title=""/>
          </v:shape>
          <o:OLEObject Type="Embed" ProgID="Equation.3" ShapeID="_x0000_i1048" DrawAspect="Content" ObjectID="_1666774386" r:id="rId52"/>
        </w:object>
      </w:r>
      <w:r w:rsidRPr="00622C6B">
        <w:rPr>
          <w:rFonts w:ascii="Times New Roman" w:hAnsi="Times New Roman" w:cs="Times New Roman"/>
        </w:rPr>
        <w:t>, где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position w:val="-14"/>
        </w:rPr>
        <w:object w:dxaOrig="400" w:dyaOrig="400">
          <v:shape id="_x0000_i1049" type="#_x0000_t75" style="width:20.15pt;height:20.15pt" o:ole="">
            <v:imagedata r:id="rId53" o:title=""/>
          </v:shape>
          <o:OLEObject Type="Embed" ProgID="Equation.3" ShapeID="_x0000_i1049" DrawAspect="Content" ObjectID="_1666774387" r:id="rId54"/>
        </w:object>
      </w:r>
      <w:r w:rsidRPr="00622C6B">
        <w:t xml:space="preserve"> - </w:t>
      </w:r>
      <w:r w:rsidRPr="00622C6B">
        <w:rPr>
          <w:rFonts w:ascii="Times New Roman" w:hAnsi="Times New Roman" w:cs="Times New Roman"/>
        </w:rPr>
        <w:t xml:space="preserve">коэффициент дифференциации заработной платы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-го посел</w:t>
      </w:r>
      <w:r w:rsidRPr="00622C6B">
        <w:rPr>
          <w:rFonts w:ascii="Times New Roman" w:hAnsi="Times New Roman" w:cs="Times New Roman"/>
        </w:rPr>
        <w:t>е</w:t>
      </w:r>
      <w:r w:rsidRPr="00622C6B">
        <w:rPr>
          <w:rFonts w:ascii="Times New Roman" w:hAnsi="Times New Roman" w:cs="Times New Roman"/>
        </w:rPr>
        <w:t>ния;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480" w:dyaOrig="380">
          <v:shape id="_x0000_i1050" type="#_x0000_t75" style="width:24pt;height:18.85pt" o:ole="">
            <v:imagedata r:id="rId55" o:title=""/>
          </v:shape>
          <o:OLEObject Type="Embed" ProgID="Equation.3" ShapeID="_x0000_i1050" DrawAspect="Content" ObjectID="_1666774388" r:id="rId56"/>
        </w:object>
      </w:r>
      <w:r w:rsidRPr="00622C6B">
        <w:rPr>
          <w:rFonts w:ascii="Times New Roman" w:hAnsi="Times New Roman" w:cs="Times New Roman"/>
        </w:rPr>
        <w:t xml:space="preserve"> – районный коэффициент к заработной плате, установленный для р</w:t>
      </w:r>
      <w:r w:rsidRPr="00622C6B">
        <w:rPr>
          <w:rFonts w:ascii="Times New Roman" w:hAnsi="Times New Roman" w:cs="Times New Roman"/>
        </w:rPr>
        <w:t>а</w:t>
      </w:r>
      <w:r w:rsidRPr="00622C6B">
        <w:rPr>
          <w:rFonts w:ascii="Times New Roman" w:hAnsi="Times New Roman" w:cs="Times New Roman"/>
        </w:rPr>
        <w:t>ботников организаций, расположенных в районах Крайнего Севера;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499" w:dyaOrig="380">
          <v:shape id="_x0000_i1051" type="#_x0000_t75" style="width:24.85pt;height:18.85pt" o:ole="">
            <v:imagedata r:id="rId57" o:title=""/>
          </v:shape>
          <o:OLEObject Type="Embed" ProgID="Equation.3" ShapeID="_x0000_i1051" DrawAspect="Content" ObjectID="_1666774389" r:id="rId58"/>
        </w:object>
      </w:r>
      <w:r w:rsidRPr="00622C6B">
        <w:rPr>
          <w:rFonts w:ascii="Times New Roman" w:hAnsi="Times New Roman" w:cs="Times New Roman"/>
        </w:rPr>
        <w:t xml:space="preserve"> – процентная надбавка к заработной плате за стаж работы в районах Крайнего Севера и приравненных к ним местностях;</w:t>
      </w:r>
    </w:p>
    <w:p w:rsidR="003F2359" w:rsidRPr="00622C6B" w:rsidRDefault="003F2359" w:rsidP="003F2359">
      <w:pPr>
        <w:pStyle w:val="ConsNonformat"/>
        <w:widowControl/>
        <w:tabs>
          <w:tab w:val="left" w:pos="1260"/>
        </w:tabs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6"/>
        </w:rPr>
        <w:object w:dxaOrig="400" w:dyaOrig="320">
          <v:shape id="_x0000_i1052" type="#_x0000_t75" style="width:20.15pt;height:15.85pt" o:ole="">
            <v:imagedata r:id="rId59" o:title=""/>
          </v:shape>
          <o:OLEObject Type="Embed" ProgID="Equation.3" ShapeID="_x0000_i1052" DrawAspect="Content" ObjectID="_1666774390" r:id="rId60"/>
        </w:object>
      </w:r>
      <w:r w:rsidRPr="00622C6B">
        <w:rPr>
          <w:rFonts w:ascii="Times New Roman" w:hAnsi="Times New Roman" w:cs="Times New Roman"/>
        </w:rPr>
        <w:t xml:space="preserve"> – средневзвешенный коэффициент дифференциации заработной платы.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highlight w:val="cyan"/>
        </w:rPr>
      </w:pP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Средневзвешенный коэффициент дифференциации заработной платы рассчитыв</w:t>
      </w:r>
      <w:r w:rsidRPr="00622C6B">
        <w:rPr>
          <w:rFonts w:ascii="Times New Roman" w:hAnsi="Times New Roman" w:cs="Times New Roman"/>
        </w:rPr>
        <w:t>а</w:t>
      </w:r>
      <w:r w:rsidRPr="00622C6B">
        <w:rPr>
          <w:rFonts w:ascii="Times New Roman" w:hAnsi="Times New Roman" w:cs="Times New Roman"/>
        </w:rPr>
        <w:t>ется по формуле: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24"/>
        </w:rPr>
        <w:object w:dxaOrig="2880" w:dyaOrig="840">
          <v:shape id="_x0000_i1053" type="#_x0000_t75" style="width:2in;height:42pt" o:ole="">
            <v:imagedata r:id="rId61" o:title=""/>
          </v:shape>
          <o:OLEObject Type="Embed" ProgID="Equation.3" ShapeID="_x0000_i1053" DrawAspect="Content" ObjectID="_1666774391" r:id="rId62"/>
        </w:object>
      </w:r>
      <w:r w:rsidRPr="00622C6B">
        <w:rPr>
          <w:rFonts w:ascii="Times New Roman" w:hAnsi="Times New Roman" w:cs="Times New Roman"/>
        </w:rPr>
        <w:t xml:space="preserve">, где 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highlight w:val="cyan"/>
        </w:rPr>
      </w:pPr>
    </w:p>
    <w:p w:rsidR="003F2359" w:rsidRPr="00622C6B" w:rsidRDefault="003F2359" w:rsidP="003F2359">
      <w:pPr>
        <w:pStyle w:val="ConsNonformat"/>
        <w:widowControl/>
        <w:tabs>
          <w:tab w:val="num" w:pos="720"/>
        </w:tabs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position w:val="-6"/>
        </w:rPr>
        <w:object w:dxaOrig="400" w:dyaOrig="320">
          <v:shape id="_x0000_i1054" type="#_x0000_t75" style="width:20.15pt;height:15.85pt" o:ole="">
            <v:imagedata r:id="rId63" o:title=""/>
          </v:shape>
          <o:OLEObject Type="Embed" ProgID="Equation.3" ShapeID="_x0000_i1054" DrawAspect="Content" ObjectID="_1666774392" r:id="rId64"/>
        </w:object>
      </w:r>
      <w:r w:rsidRPr="00622C6B">
        <w:t xml:space="preserve"> - </w:t>
      </w:r>
      <w:r w:rsidRPr="00622C6B">
        <w:rPr>
          <w:rFonts w:ascii="Times New Roman" w:hAnsi="Times New Roman" w:cs="Times New Roman"/>
        </w:rPr>
        <w:t>средневзвешенный коэффициент дифференциации заработной платы;</w:t>
      </w:r>
    </w:p>
    <w:p w:rsidR="003F2359" w:rsidRPr="00622C6B" w:rsidRDefault="003F2359" w:rsidP="003F2359">
      <w:pPr>
        <w:pStyle w:val="ConsNonformat"/>
        <w:widowControl/>
        <w:tabs>
          <w:tab w:val="num" w:pos="720"/>
        </w:tabs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360" w:dyaOrig="380">
          <v:shape id="_x0000_i1055" type="#_x0000_t75" style="width:19.3pt;height:20.15pt" o:ole="">
            <v:imagedata r:id="rId65" o:title=""/>
          </v:shape>
          <o:OLEObject Type="Embed" ProgID="Equation.3" ShapeID="_x0000_i1055" DrawAspect="Content" ObjectID="_1666774393" r:id="rId66"/>
        </w:object>
      </w:r>
      <w:r w:rsidRPr="00622C6B">
        <w:rPr>
          <w:rFonts w:ascii="Times New Roman" w:hAnsi="Times New Roman" w:cs="Times New Roman"/>
        </w:rPr>
        <w:t xml:space="preserve"> – численность постоянного населения в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-м поселении;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480" w:dyaOrig="380">
          <v:shape id="_x0000_i1056" type="#_x0000_t75" style="width:24pt;height:18.85pt" o:ole="">
            <v:imagedata r:id="rId55" o:title=""/>
          </v:shape>
          <o:OLEObject Type="Embed" ProgID="Equation.3" ShapeID="_x0000_i1056" DrawAspect="Content" ObjectID="_1666774394" r:id="rId67"/>
        </w:object>
      </w:r>
      <w:r w:rsidRPr="00622C6B">
        <w:rPr>
          <w:rFonts w:ascii="Times New Roman" w:hAnsi="Times New Roman" w:cs="Times New Roman"/>
        </w:rPr>
        <w:t xml:space="preserve"> – районный коэффициент к заработной плате, установленный для р</w:t>
      </w:r>
      <w:r w:rsidRPr="00622C6B">
        <w:rPr>
          <w:rFonts w:ascii="Times New Roman" w:hAnsi="Times New Roman" w:cs="Times New Roman"/>
        </w:rPr>
        <w:t>а</w:t>
      </w:r>
      <w:r w:rsidRPr="00622C6B">
        <w:rPr>
          <w:rFonts w:ascii="Times New Roman" w:hAnsi="Times New Roman" w:cs="Times New Roman"/>
        </w:rPr>
        <w:t>ботников организаций, расположенных в районах Крайнего Севера;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499" w:dyaOrig="380">
          <v:shape id="_x0000_i1057" type="#_x0000_t75" style="width:24.85pt;height:18.85pt" o:ole="">
            <v:imagedata r:id="rId57" o:title=""/>
          </v:shape>
          <o:OLEObject Type="Embed" ProgID="Equation.3" ShapeID="_x0000_i1057" DrawAspect="Content" ObjectID="_1666774395" r:id="rId68"/>
        </w:object>
      </w:r>
      <w:r w:rsidRPr="00622C6B">
        <w:rPr>
          <w:rFonts w:ascii="Times New Roman" w:hAnsi="Times New Roman" w:cs="Times New Roman"/>
        </w:rPr>
        <w:t xml:space="preserve"> – процентная надбавка к заработной плате за стаж работы в районах Крайнего Севера и приравненных к ним местностях;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4"/>
        </w:rPr>
        <w:object w:dxaOrig="279" w:dyaOrig="260">
          <v:shape id="_x0000_i1058" type="#_x0000_t75" style="width:14.15pt;height:12.85pt" o:ole="">
            <v:imagedata r:id="rId69" o:title=""/>
          </v:shape>
          <o:OLEObject Type="Embed" ProgID="Equation.3" ShapeID="_x0000_i1058" DrawAspect="Content" ObjectID="_1666774396" r:id="rId70"/>
        </w:object>
      </w:r>
      <w:r w:rsidRPr="00622C6B">
        <w:rPr>
          <w:rFonts w:ascii="Times New Roman" w:hAnsi="Times New Roman" w:cs="Times New Roman"/>
        </w:rPr>
        <w:t xml:space="preserve"> – численность постоянного населения всех поселений, входящих в состав мун</w:t>
      </w:r>
      <w:r w:rsidRPr="00622C6B">
        <w:rPr>
          <w:rFonts w:ascii="Times New Roman" w:hAnsi="Times New Roman" w:cs="Times New Roman"/>
        </w:rPr>
        <w:t>и</w:t>
      </w:r>
      <w:r w:rsidRPr="00622C6B">
        <w:rPr>
          <w:rFonts w:ascii="Times New Roman" w:hAnsi="Times New Roman" w:cs="Times New Roman"/>
        </w:rPr>
        <w:t>ципального района.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numPr>
          <w:ilvl w:val="0"/>
          <w:numId w:val="4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Коэффициент стоимости коммунальных услуг определяется на основе лимитов потребления коммунальных услуг и прогнозных тарифов на тепло- и электроэнергию.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Коэффициент стоимости коммунальных услуг рассчитывается по форм</w:t>
      </w:r>
      <w:r w:rsidRPr="00622C6B">
        <w:rPr>
          <w:rFonts w:ascii="Times New Roman" w:hAnsi="Times New Roman" w:cs="Times New Roman"/>
        </w:rPr>
        <w:t>у</w:t>
      </w:r>
      <w:r w:rsidRPr="00622C6B">
        <w:rPr>
          <w:rFonts w:ascii="Times New Roman" w:hAnsi="Times New Roman" w:cs="Times New Roman"/>
        </w:rPr>
        <w:t>ле: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2620" w:dyaOrig="400">
          <v:shape id="_x0000_i1059" type="#_x0000_t75" style="width:131.15pt;height:20.15pt" o:ole="">
            <v:imagedata r:id="rId71" o:title=""/>
          </v:shape>
          <o:OLEObject Type="Embed" ProgID="Equation.3" ShapeID="_x0000_i1059" DrawAspect="Content" ObjectID="_1666774397" r:id="rId72"/>
        </w:object>
      </w:r>
      <w:r w:rsidRPr="00622C6B">
        <w:rPr>
          <w:rFonts w:ascii="Times New Roman" w:hAnsi="Times New Roman" w:cs="Times New Roman"/>
        </w:rPr>
        <w:t>, где: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position w:val="-14"/>
        </w:rPr>
        <w:object w:dxaOrig="420" w:dyaOrig="400">
          <v:shape id="_x0000_i1060" type="#_x0000_t75" style="width:21pt;height:20.15pt" o:ole="">
            <v:imagedata r:id="rId73" o:title=""/>
          </v:shape>
          <o:OLEObject Type="Embed" ProgID="Equation.3" ShapeID="_x0000_i1060" DrawAspect="Content" ObjectID="_1666774398" r:id="rId74"/>
        </w:object>
      </w:r>
      <w:r w:rsidRPr="00622C6B">
        <w:t xml:space="preserve"> - </w:t>
      </w:r>
      <w:r w:rsidRPr="00622C6B">
        <w:rPr>
          <w:rFonts w:ascii="Times New Roman" w:hAnsi="Times New Roman" w:cs="Times New Roman"/>
        </w:rPr>
        <w:t xml:space="preserve">коэффициент стоимости коммунальных услуг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-го посел</w:t>
      </w:r>
      <w:r w:rsidRPr="00622C6B">
        <w:rPr>
          <w:rFonts w:ascii="Times New Roman" w:hAnsi="Times New Roman" w:cs="Times New Roman"/>
        </w:rPr>
        <w:t>е</w:t>
      </w:r>
      <w:r w:rsidRPr="00622C6B">
        <w:rPr>
          <w:rFonts w:ascii="Times New Roman" w:hAnsi="Times New Roman" w:cs="Times New Roman"/>
        </w:rPr>
        <w:t>ния;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position w:val="-14"/>
        </w:rPr>
        <w:object w:dxaOrig="520" w:dyaOrig="400">
          <v:shape id="_x0000_i1061" type="#_x0000_t75" style="width:26.15pt;height:20.15pt" o:ole="">
            <v:imagedata r:id="rId75" o:title=""/>
          </v:shape>
          <o:OLEObject Type="Embed" ProgID="Equation.3" ShapeID="_x0000_i1061" DrawAspect="Content" ObjectID="_1666774399" r:id="rId76"/>
        </w:object>
      </w:r>
      <w:r w:rsidRPr="00622C6B">
        <w:t xml:space="preserve"> - </w:t>
      </w:r>
      <w:r w:rsidRPr="00622C6B">
        <w:rPr>
          <w:rFonts w:ascii="Times New Roman" w:hAnsi="Times New Roman" w:cs="Times New Roman"/>
        </w:rPr>
        <w:t xml:space="preserve">коэффициент стоимости тепловой энергии в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-м посел</w:t>
      </w:r>
      <w:r w:rsidRPr="00622C6B">
        <w:rPr>
          <w:rFonts w:ascii="Times New Roman" w:hAnsi="Times New Roman" w:cs="Times New Roman"/>
        </w:rPr>
        <w:t>е</w:t>
      </w:r>
      <w:r w:rsidRPr="00622C6B">
        <w:rPr>
          <w:rFonts w:ascii="Times New Roman" w:hAnsi="Times New Roman" w:cs="Times New Roman"/>
        </w:rPr>
        <w:t>нии;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position w:val="-14"/>
        </w:rPr>
        <w:object w:dxaOrig="340" w:dyaOrig="400">
          <v:shape id="_x0000_i1062" type="#_x0000_t75" style="width:17.15pt;height:20.15pt" o:ole="">
            <v:imagedata r:id="rId77" o:title=""/>
          </v:shape>
          <o:OLEObject Type="Embed" ProgID="Equation.3" ShapeID="_x0000_i1062" DrawAspect="Content" ObjectID="_1666774400" r:id="rId78"/>
        </w:object>
      </w:r>
      <w:r w:rsidRPr="00622C6B">
        <w:t xml:space="preserve"> - </w:t>
      </w:r>
      <w:r w:rsidRPr="00622C6B">
        <w:rPr>
          <w:rFonts w:ascii="Times New Roman" w:hAnsi="Times New Roman" w:cs="Times New Roman"/>
        </w:rPr>
        <w:t xml:space="preserve">коэффициент стоимости электроэнергии в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-м посел</w:t>
      </w:r>
      <w:r w:rsidRPr="00622C6B">
        <w:rPr>
          <w:rFonts w:ascii="Times New Roman" w:hAnsi="Times New Roman" w:cs="Times New Roman"/>
        </w:rPr>
        <w:t>е</w:t>
      </w:r>
      <w:r w:rsidRPr="00622C6B">
        <w:rPr>
          <w:rFonts w:ascii="Times New Roman" w:hAnsi="Times New Roman" w:cs="Times New Roman"/>
        </w:rPr>
        <w:t>нии;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i/>
        </w:rPr>
        <w:t>0,5 и 0,5</w:t>
      </w:r>
      <w:r w:rsidRPr="00622C6B">
        <w:rPr>
          <w:rFonts w:ascii="Times New Roman" w:hAnsi="Times New Roman" w:cs="Times New Roman"/>
        </w:rPr>
        <w:t xml:space="preserve"> – соответственно удельный вес расходов на тепло- и электроэнергию в общих расходах всех поселений на приобретение тепло- и электроэнергии.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 xml:space="preserve">Коэффициент стоимости тепловой энергии в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-м поселении рассчитывается по форм</w:t>
      </w:r>
      <w:r w:rsidRPr="00622C6B">
        <w:rPr>
          <w:rFonts w:ascii="Times New Roman" w:hAnsi="Times New Roman" w:cs="Times New Roman"/>
        </w:rPr>
        <w:t>у</w:t>
      </w:r>
      <w:r w:rsidRPr="00622C6B">
        <w:rPr>
          <w:rFonts w:ascii="Times New Roman" w:hAnsi="Times New Roman" w:cs="Times New Roman"/>
        </w:rPr>
        <w:t>ле: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24"/>
        </w:rPr>
        <w:object w:dxaOrig="1300" w:dyaOrig="680">
          <v:shape id="_x0000_i1063" type="#_x0000_t75" style="width:65.15pt;height:33.85pt" o:ole="">
            <v:imagedata r:id="rId79" o:title=""/>
          </v:shape>
          <o:OLEObject Type="Embed" ProgID="Equation.3" ShapeID="_x0000_i1063" DrawAspect="Content" ObjectID="_1666774401" r:id="rId80"/>
        </w:object>
      </w:r>
      <w:r w:rsidRPr="00622C6B">
        <w:rPr>
          <w:rFonts w:ascii="Times New Roman" w:hAnsi="Times New Roman" w:cs="Times New Roman"/>
        </w:rPr>
        <w:t>, где: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highlight w:val="cyan"/>
        </w:rPr>
      </w:pP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position w:val="-14"/>
        </w:rPr>
        <w:object w:dxaOrig="520" w:dyaOrig="400">
          <v:shape id="_x0000_i1064" type="#_x0000_t75" style="width:26.15pt;height:20.15pt" o:ole="">
            <v:imagedata r:id="rId81" o:title=""/>
          </v:shape>
          <o:OLEObject Type="Embed" ProgID="Equation.3" ShapeID="_x0000_i1064" DrawAspect="Content" ObjectID="_1666774402" r:id="rId82"/>
        </w:object>
      </w:r>
      <w:r w:rsidRPr="00622C6B">
        <w:t xml:space="preserve"> - </w:t>
      </w:r>
      <w:r w:rsidRPr="00622C6B">
        <w:rPr>
          <w:rFonts w:ascii="Times New Roman" w:hAnsi="Times New Roman" w:cs="Times New Roman"/>
        </w:rPr>
        <w:t xml:space="preserve">коэффициент стоимости тепловой энергии в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-м поселении;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540" w:dyaOrig="400">
          <v:shape id="_x0000_i1065" type="#_x0000_t75" style="width:27pt;height:20.15pt" o:ole="">
            <v:imagedata r:id="rId83" o:title=""/>
          </v:shape>
          <o:OLEObject Type="Embed" ProgID="Equation.3" ShapeID="_x0000_i1065" DrawAspect="Content" ObjectID="_1666774403" r:id="rId84"/>
        </w:object>
      </w:r>
      <w:r w:rsidRPr="00622C6B">
        <w:rPr>
          <w:rFonts w:ascii="Times New Roman" w:hAnsi="Times New Roman" w:cs="Times New Roman"/>
        </w:rPr>
        <w:t xml:space="preserve"> </w:t>
      </w:r>
      <w:r w:rsidRPr="00622C6B">
        <w:rPr>
          <w:rFonts w:ascii="Times New Roman" w:hAnsi="Times New Roman" w:cs="Times New Roman"/>
        </w:rPr>
        <w:noBreakHyphen/>
        <w:t xml:space="preserve"> средняя стоимость потребляемой тепловой энергии для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-го поселения;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4"/>
        </w:rPr>
        <w:object w:dxaOrig="540" w:dyaOrig="300">
          <v:shape id="_x0000_i1066" type="#_x0000_t75" style="width:27pt;height:15pt" o:ole="">
            <v:imagedata r:id="rId85" o:title=""/>
          </v:shape>
          <o:OLEObject Type="Embed" ProgID="Equation.3" ShapeID="_x0000_i1066" DrawAspect="Content" ObjectID="_1666774404" r:id="rId86"/>
        </w:object>
      </w:r>
      <w:r w:rsidRPr="00622C6B">
        <w:rPr>
          <w:rFonts w:ascii="Times New Roman" w:hAnsi="Times New Roman" w:cs="Times New Roman"/>
        </w:rPr>
        <w:t xml:space="preserve"> </w:t>
      </w:r>
      <w:r w:rsidRPr="00622C6B">
        <w:rPr>
          <w:rFonts w:ascii="Times New Roman" w:hAnsi="Times New Roman" w:cs="Times New Roman"/>
        </w:rPr>
        <w:noBreakHyphen/>
        <w:t xml:space="preserve"> средняя стоимость потребляемой тепловой энергии для всех поселений, которая рассчитывается как отношение суммы затрат на теплоэнергию к объему теплоэнергии.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 xml:space="preserve">Коэффициент стоимости электроэнергии в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-м поселении рассчитывается по форм</w:t>
      </w:r>
      <w:r w:rsidRPr="00622C6B">
        <w:rPr>
          <w:rFonts w:ascii="Times New Roman" w:hAnsi="Times New Roman" w:cs="Times New Roman"/>
        </w:rPr>
        <w:t>у</w:t>
      </w:r>
      <w:r w:rsidRPr="00622C6B">
        <w:rPr>
          <w:rFonts w:ascii="Times New Roman" w:hAnsi="Times New Roman" w:cs="Times New Roman"/>
        </w:rPr>
        <w:t>ле: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</w:rPr>
      </w:pPr>
      <w:r w:rsidRPr="00622C6B">
        <w:rPr>
          <w:rFonts w:ascii="Times New Roman" w:hAnsi="Times New Roman" w:cs="Times New Roman"/>
          <w:position w:val="-24"/>
        </w:rPr>
        <w:object w:dxaOrig="980" w:dyaOrig="680">
          <v:shape id="_x0000_i1067" type="#_x0000_t75" style="width:48.85pt;height:33.85pt" o:ole="">
            <v:imagedata r:id="rId87" o:title=""/>
          </v:shape>
          <o:OLEObject Type="Embed" ProgID="Equation.3" ShapeID="_x0000_i1067" DrawAspect="Content" ObjectID="_1666774405" r:id="rId88"/>
        </w:object>
      </w:r>
      <w:r w:rsidRPr="00622C6B">
        <w:rPr>
          <w:rFonts w:ascii="Times New Roman" w:hAnsi="Times New Roman" w:cs="Times New Roman"/>
        </w:rPr>
        <w:t>, где</w:t>
      </w:r>
      <w:r w:rsidRPr="00622C6B">
        <w:rPr>
          <w:rFonts w:ascii="Times New Roman" w:hAnsi="Times New Roman" w:cs="Times New Roman"/>
          <w:b/>
        </w:rPr>
        <w:t>: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highlight w:val="cyan"/>
        </w:rPr>
      </w:pP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position w:val="-14"/>
        </w:rPr>
        <w:object w:dxaOrig="340" w:dyaOrig="400">
          <v:shape id="_x0000_i1068" type="#_x0000_t75" style="width:17.15pt;height:20.15pt" o:ole="">
            <v:imagedata r:id="rId89" o:title=""/>
          </v:shape>
          <o:OLEObject Type="Embed" ProgID="Equation.3" ShapeID="_x0000_i1068" DrawAspect="Content" ObjectID="_1666774406" r:id="rId90"/>
        </w:object>
      </w:r>
      <w:r w:rsidRPr="00622C6B">
        <w:t xml:space="preserve"> - </w:t>
      </w:r>
      <w:r w:rsidRPr="00622C6B">
        <w:rPr>
          <w:rFonts w:ascii="Times New Roman" w:hAnsi="Times New Roman" w:cs="Times New Roman"/>
        </w:rPr>
        <w:t xml:space="preserve">коэффициент стоимости электроэнергии в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-м поселении;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360" w:dyaOrig="400">
          <v:shape id="_x0000_i1069" type="#_x0000_t75" style="width:18pt;height:20.15pt" o:ole="">
            <v:imagedata r:id="rId91" o:title=""/>
          </v:shape>
          <o:OLEObject Type="Embed" ProgID="Equation.3" ShapeID="_x0000_i1069" DrawAspect="Content" ObjectID="_1666774407" r:id="rId92"/>
        </w:object>
      </w:r>
      <w:r w:rsidRPr="00622C6B">
        <w:rPr>
          <w:rFonts w:ascii="Times New Roman" w:hAnsi="Times New Roman" w:cs="Times New Roman"/>
        </w:rPr>
        <w:t xml:space="preserve"> </w:t>
      </w:r>
      <w:r w:rsidRPr="00622C6B">
        <w:rPr>
          <w:rFonts w:ascii="Times New Roman" w:hAnsi="Times New Roman" w:cs="Times New Roman"/>
        </w:rPr>
        <w:noBreakHyphen/>
        <w:t xml:space="preserve"> средняя стоимость потребляемой электроэнергии для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-го поселения;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4"/>
        </w:rPr>
        <w:object w:dxaOrig="360" w:dyaOrig="300">
          <v:shape id="_x0000_i1070" type="#_x0000_t75" style="width:18pt;height:15pt" o:ole="">
            <v:imagedata r:id="rId93" o:title=""/>
          </v:shape>
          <o:OLEObject Type="Embed" ProgID="Equation.3" ShapeID="_x0000_i1070" DrawAspect="Content" ObjectID="_1666774408" r:id="rId94"/>
        </w:object>
      </w:r>
      <w:r w:rsidRPr="00622C6B">
        <w:rPr>
          <w:rFonts w:ascii="Times New Roman" w:hAnsi="Times New Roman" w:cs="Times New Roman"/>
        </w:rPr>
        <w:t xml:space="preserve"> </w:t>
      </w:r>
      <w:r w:rsidRPr="00622C6B">
        <w:rPr>
          <w:rFonts w:ascii="Times New Roman" w:hAnsi="Times New Roman" w:cs="Times New Roman"/>
        </w:rPr>
        <w:noBreakHyphen/>
        <w:t xml:space="preserve"> средняя стоимость потребляемой электроэнергии для всех поселений, которая рассчитывается как отношение суммы затрат на электроэнергию к объему электроэнергии.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highlight w:val="cyan"/>
        </w:rPr>
      </w:pPr>
    </w:p>
    <w:p w:rsidR="003F2359" w:rsidRPr="00622C6B" w:rsidRDefault="003F2359" w:rsidP="003F2359">
      <w:pPr>
        <w:pStyle w:val="ConsNonformat"/>
        <w:widowControl/>
        <w:numPr>
          <w:ilvl w:val="0"/>
          <w:numId w:val="4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Коэффициент уровня цен учитывает дифференциацию стоимости фиксированного набора товаров и услуг (статистический показатель) и рассчитывается по формуле: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28"/>
        </w:rPr>
        <w:object w:dxaOrig="4239" w:dyaOrig="700">
          <v:shape id="_x0000_i1071" type="#_x0000_t75" style="width:212.15pt;height:35.15pt" o:ole="">
            <v:imagedata r:id="rId95" o:title=""/>
          </v:shape>
          <o:OLEObject Type="Embed" ProgID="Equation.3" ShapeID="_x0000_i1071" DrawAspect="Content" ObjectID="_1666774409" r:id="rId96"/>
        </w:object>
      </w:r>
      <w:r w:rsidRPr="00622C6B">
        <w:rPr>
          <w:rFonts w:ascii="Times New Roman" w:hAnsi="Times New Roman" w:cs="Times New Roman"/>
        </w:rPr>
        <w:t>, где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position w:val="-14"/>
        </w:rPr>
        <w:object w:dxaOrig="340" w:dyaOrig="400">
          <v:shape id="_x0000_i1072" type="#_x0000_t75" style="width:17.15pt;height:20.15pt" o:ole="">
            <v:imagedata r:id="rId97" o:title=""/>
          </v:shape>
          <o:OLEObject Type="Embed" ProgID="Equation.3" ShapeID="_x0000_i1072" DrawAspect="Content" ObjectID="_1666774410" r:id="rId98"/>
        </w:object>
      </w:r>
      <w:r w:rsidRPr="00622C6B">
        <w:t xml:space="preserve"> - </w:t>
      </w:r>
      <w:r w:rsidRPr="00622C6B">
        <w:rPr>
          <w:rFonts w:ascii="Times New Roman" w:hAnsi="Times New Roman" w:cs="Times New Roman"/>
        </w:rPr>
        <w:t xml:space="preserve">коэффициент уровня цен в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-м поселении;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360" w:dyaOrig="380">
          <v:shape id="_x0000_i1073" type="#_x0000_t75" style="width:18pt;height:18.85pt" o:ole="">
            <v:imagedata r:id="rId99" o:title=""/>
          </v:shape>
          <o:OLEObject Type="Embed" ProgID="Equation.3" ShapeID="_x0000_i1073" DrawAspect="Content" ObjectID="_1666774411" r:id="rId100"/>
        </w:object>
      </w:r>
      <w:r w:rsidRPr="00622C6B">
        <w:rPr>
          <w:rFonts w:ascii="Times New Roman" w:hAnsi="Times New Roman" w:cs="Times New Roman"/>
        </w:rPr>
        <w:t xml:space="preserve"> – стоимость фиксированного набора потребительских товаров и услуг в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-м п</w:t>
      </w:r>
      <w:r w:rsidRPr="00622C6B">
        <w:rPr>
          <w:rFonts w:ascii="Times New Roman" w:hAnsi="Times New Roman" w:cs="Times New Roman"/>
        </w:rPr>
        <w:t>о</w:t>
      </w:r>
      <w:r w:rsidRPr="00622C6B">
        <w:rPr>
          <w:rFonts w:ascii="Times New Roman" w:hAnsi="Times New Roman" w:cs="Times New Roman"/>
        </w:rPr>
        <w:t>селении;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0"/>
        </w:rPr>
        <w:object w:dxaOrig="279" w:dyaOrig="320">
          <v:shape id="_x0000_i1074" type="#_x0000_t75" style="width:14.15pt;height:15.85pt" o:ole="">
            <v:imagedata r:id="rId101" o:title=""/>
          </v:shape>
          <o:OLEObject Type="Embed" ProgID="Equation.3" ShapeID="_x0000_i1074" DrawAspect="Content" ObjectID="_1666774412" r:id="rId102"/>
        </w:object>
      </w:r>
      <w:r w:rsidRPr="00622C6B">
        <w:rPr>
          <w:rFonts w:ascii="Times New Roman" w:hAnsi="Times New Roman" w:cs="Times New Roman"/>
        </w:rPr>
        <w:t xml:space="preserve"> – средневзвешенная стоимость фиксированного набора потребительских тов</w:t>
      </w:r>
      <w:r w:rsidRPr="00622C6B">
        <w:rPr>
          <w:rFonts w:ascii="Times New Roman" w:hAnsi="Times New Roman" w:cs="Times New Roman"/>
        </w:rPr>
        <w:t>а</w:t>
      </w:r>
      <w:r w:rsidRPr="00622C6B">
        <w:rPr>
          <w:rFonts w:ascii="Times New Roman" w:hAnsi="Times New Roman" w:cs="Times New Roman"/>
        </w:rPr>
        <w:t>ров и услуг;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800" w:dyaOrig="400">
          <v:shape id="_x0000_i1075" type="#_x0000_t75" style="width:39.85pt;height:20.15pt" o:ole="">
            <v:imagedata r:id="rId103" o:title=""/>
          </v:shape>
          <o:OLEObject Type="Embed" ProgID="Equation.3" ShapeID="_x0000_i1075" DrawAspect="Content" ObjectID="_1666774413" r:id="rId104"/>
        </w:object>
      </w:r>
      <w:r w:rsidRPr="00622C6B">
        <w:rPr>
          <w:rFonts w:ascii="Times New Roman" w:hAnsi="Times New Roman" w:cs="Times New Roman"/>
        </w:rPr>
        <w:t xml:space="preserve"> – коэффициент масштаба в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-м поселении;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580" w:dyaOrig="400">
          <v:shape id="_x0000_i1076" type="#_x0000_t75" style="width:29.15pt;height:20.15pt" o:ole="">
            <v:imagedata r:id="rId105" o:title=""/>
          </v:shape>
          <o:OLEObject Type="Embed" ProgID="Equation.3" ShapeID="_x0000_i1076" DrawAspect="Content" ObjectID="_1666774414" r:id="rId106"/>
        </w:object>
      </w:r>
      <w:r w:rsidRPr="00622C6B">
        <w:rPr>
          <w:rFonts w:ascii="Times New Roman" w:hAnsi="Times New Roman" w:cs="Times New Roman"/>
        </w:rPr>
        <w:t xml:space="preserve"> – коэффициент уровня урбанизации в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-м поселении;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340" w:dyaOrig="400">
          <v:shape id="_x0000_i1077" type="#_x0000_t75" style="width:17.15pt;height:20.15pt" o:ole="">
            <v:imagedata r:id="rId107" o:title=""/>
          </v:shape>
          <o:OLEObject Type="Embed" ProgID="Equation.3" ShapeID="_x0000_i1077" DrawAspect="Content" ObjectID="_1666774415" r:id="rId108"/>
        </w:object>
      </w:r>
      <w:r w:rsidRPr="00622C6B">
        <w:rPr>
          <w:rFonts w:ascii="Times New Roman" w:hAnsi="Times New Roman" w:cs="Times New Roman"/>
        </w:rPr>
        <w:t xml:space="preserve"> – средневзвешенный коэффициент уровня цен.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Коэффициент стоимости фиксированного набора потребительских товаров и услуг принимается равным 1,0.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highlight w:val="cyan"/>
        </w:rPr>
      </w:pP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Средневзвешенный коэффициент уровня цен рассчитывается по форм</w:t>
      </w:r>
      <w:r w:rsidRPr="00622C6B">
        <w:rPr>
          <w:rFonts w:ascii="Times New Roman" w:hAnsi="Times New Roman" w:cs="Times New Roman"/>
        </w:rPr>
        <w:t>у</w:t>
      </w:r>
      <w:r w:rsidRPr="00622C6B">
        <w:rPr>
          <w:rFonts w:ascii="Times New Roman" w:hAnsi="Times New Roman" w:cs="Times New Roman"/>
        </w:rPr>
        <w:t>ле: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24"/>
        </w:rPr>
        <w:object w:dxaOrig="3900" w:dyaOrig="859">
          <v:shape id="_x0000_i1078" type="#_x0000_t75" style="width:195pt;height:42.85pt" o:ole="">
            <v:imagedata r:id="rId109" o:title=""/>
          </v:shape>
          <o:OLEObject Type="Embed" ProgID="Equation.3" ShapeID="_x0000_i1078" DrawAspect="Content" ObjectID="_1666774416" r:id="rId110"/>
        </w:object>
      </w:r>
      <w:r w:rsidRPr="00622C6B">
        <w:rPr>
          <w:rFonts w:ascii="Times New Roman" w:hAnsi="Times New Roman" w:cs="Times New Roman"/>
        </w:rPr>
        <w:t xml:space="preserve">, где 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position w:val="-6"/>
        </w:rPr>
        <w:object w:dxaOrig="340" w:dyaOrig="320">
          <v:shape id="_x0000_i1079" type="#_x0000_t75" style="width:17.15pt;height:15.85pt" o:ole="">
            <v:imagedata r:id="rId111" o:title=""/>
          </v:shape>
          <o:OLEObject Type="Embed" ProgID="Equation.3" ShapeID="_x0000_i1079" DrawAspect="Content" ObjectID="_1666774417" r:id="rId112"/>
        </w:object>
      </w:r>
      <w:r w:rsidRPr="00622C6B">
        <w:t xml:space="preserve"> - </w:t>
      </w:r>
      <w:r w:rsidRPr="00622C6B">
        <w:rPr>
          <w:rFonts w:ascii="Times New Roman" w:hAnsi="Times New Roman" w:cs="Times New Roman"/>
        </w:rPr>
        <w:t>средневзвешенный коэффициент уровня цен;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800" w:dyaOrig="400">
          <v:shape id="_x0000_i1080" type="#_x0000_t75" style="width:39.85pt;height:20.15pt" o:ole="">
            <v:imagedata r:id="rId103" o:title=""/>
          </v:shape>
          <o:OLEObject Type="Embed" ProgID="Equation.3" ShapeID="_x0000_i1080" DrawAspect="Content" ObjectID="_1666774418" r:id="rId113"/>
        </w:object>
      </w:r>
      <w:r w:rsidRPr="00622C6B">
        <w:rPr>
          <w:rFonts w:ascii="Times New Roman" w:hAnsi="Times New Roman" w:cs="Times New Roman"/>
        </w:rPr>
        <w:t xml:space="preserve"> – коэффициент масштаба в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-м поселении;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580" w:dyaOrig="400">
          <v:shape id="_x0000_i1081" type="#_x0000_t75" style="width:29.15pt;height:20.15pt" o:ole="">
            <v:imagedata r:id="rId105" o:title=""/>
          </v:shape>
          <o:OLEObject Type="Embed" ProgID="Equation.3" ShapeID="_x0000_i1081" DrawAspect="Content" ObjectID="_1666774419" r:id="rId114"/>
        </w:object>
      </w:r>
      <w:r w:rsidRPr="00622C6B">
        <w:rPr>
          <w:rFonts w:ascii="Times New Roman" w:hAnsi="Times New Roman" w:cs="Times New Roman"/>
        </w:rPr>
        <w:t xml:space="preserve"> – коэффициент уровня урбанизации в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-м поселении;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19 – количество поселений, входящих в состав муниципального района.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highlight w:val="cyan"/>
        </w:rPr>
      </w:pP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Коэффициент масштаба учитывает регрессионную зависимость доли бюджетных расходов на предоставление отдельных муниципальных услуг от численности населения в м</w:t>
      </w:r>
      <w:r w:rsidRPr="00622C6B">
        <w:rPr>
          <w:rFonts w:ascii="Times New Roman" w:hAnsi="Times New Roman" w:cs="Times New Roman"/>
        </w:rPr>
        <w:t>у</w:t>
      </w:r>
      <w:r w:rsidRPr="00622C6B">
        <w:rPr>
          <w:rFonts w:ascii="Times New Roman" w:hAnsi="Times New Roman" w:cs="Times New Roman"/>
        </w:rPr>
        <w:t xml:space="preserve">ниципальном образовании и рассчитывается по формуле: </w:t>
      </w:r>
    </w:p>
    <w:p w:rsidR="003F2359" w:rsidRPr="00622C6B" w:rsidRDefault="003F2359" w:rsidP="003F2359">
      <w:pPr>
        <w:pStyle w:val="ConsNonformat"/>
        <w:widowControl/>
        <w:ind w:right="0"/>
        <w:jc w:val="both"/>
        <w:rPr>
          <w:rFonts w:ascii="Times New Roman" w:hAnsi="Times New Roman" w:cs="Times New Roman"/>
          <w:highlight w:val="cyan"/>
        </w:rPr>
      </w:pP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32"/>
        </w:rPr>
        <w:object w:dxaOrig="2620" w:dyaOrig="740">
          <v:shape id="_x0000_i1082" type="#_x0000_t75" style="width:131.15pt;height:36.85pt" o:ole="">
            <v:imagedata r:id="rId115" o:title=""/>
          </v:shape>
          <o:OLEObject Type="Embed" ProgID="Equation.3" ShapeID="_x0000_i1082" DrawAspect="Content" ObjectID="_1666774420" r:id="rId116"/>
        </w:object>
      </w:r>
      <w:r w:rsidRPr="00622C6B">
        <w:rPr>
          <w:rFonts w:ascii="Times New Roman" w:hAnsi="Times New Roman" w:cs="Times New Roman"/>
        </w:rPr>
        <w:t>, где</w:t>
      </w:r>
    </w:p>
    <w:p w:rsidR="003F2359" w:rsidRPr="00622C6B" w:rsidRDefault="003F2359" w:rsidP="003F235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position w:val="-14"/>
        </w:rPr>
        <w:object w:dxaOrig="800" w:dyaOrig="400">
          <v:shape id="_x0000_i1083" type="#_x0000_t75" style="width:39.85pt;height:20.15pt" o:ole="">
            <v:imagedata r:id="rId117" o:title=""/>
          </v:shape>
          <o:OLEObject Type="Embed" ProgID="Equation.3" ShapeID="_x0000_i1083" DrawAspect="Content" ObjectID="_1666774421" r:id="rId118"/>
        </w:object>
      </w:r>
      <w:r w:rsidRPr="00622C6B">
        <w:t xml:space="preserve"> - к</w:t>
      </w:r>
      <w:r w:rsidRPr="00622C6B">
        <w:rPr>
          <w:rFonts w:ascii="Times New Roman" w:hAnsi="Times New Roman" w:cs="Times New Roman"/>
        </w:rPr>
        <w:t xml:space="preserve">оэффициент масштаба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-го поселения;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540" w:dyaOrig="380">
          <v:shape id="_x0000_i1084" type="#_x0000_t75" style="width:27pt;height:18.85pt" o:ole="">
            <v:imagedata r:id="rId119" o:title=""/>
          </v:shape>
          <o:OLEObject Type="Embed" ProgID="Equation.3" ShapeID="_x0000_i1084" DrawAspect="Content" ObjectID="_1666774422" r:id="rId120"/>
        </w:object>
      </w:r>
      <w:r w:rsidRPr="00622C6B">
        <w:rPr>
          <w:rFonts w:ascii="Times New Roman" w:hAnsi="Times New Roman" w:cs="Times New Roman"/>
        </w:rPr>
        <w:t xml:space="preserve"> – средняя численность постоянного населения поселений;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360" w:dyaOrig="380">
          <v:shape id="_x0000_i1085" type="#_x0000_t75" style="width:18pt;height:18.85pt" o:ole="">
            <v:imagedata r:id="rId121" o:title=""/>
          </v:shape>
          <o:OLEObject Type="Embed" ProgID="Equation.3" ShapeID="_x0000_i1085" DrawAspect="Content" ObjectID="_1666774423" r:id="rId122"/>
        </w:object>
      </w:r>
      <w:r w:rsidRPr="00622C6B">
        <w:rPr>
          <w:rFonts w:ascii="Times New Roman" w:hAnsi="Times New Roman" w:cs="Times New Roman"/>
        </w:rPr>
        <w:t xml:space="preserve"> – численность постоянного населения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-го поселения.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highlight w:val="cyan"/>
        </w:rPr>
      </w:pP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lastRenderedPageBreak/>
        <w:t>Коэффициент уровня урбанизации отражает объективно больший спрос на предоставление отдельных муниципальных услуг, связанный с концентрацией населения в горо</w:t>
      </w:r>
      <w:r w:rsidRPr="00622C6B">
        <w:rPr>
          <w:rFonts w:ascii="Times New Roman" w:hAnsi="Times New Roman" w:cs="Times New Roman"/>
        </w:rPr>
        <w:t>д</w:t>
      </w:r>
      <w:r w:rsidRPr="00622C6B">
        <w:rPr>
          <w:rFonts w:ascii="Times New Roman" w:hAnsi="Times New Roman" w:cs="Times New Roman"/>
        </w:rPr>
        <w:t>ских населенных пунктах и развитием городской инфраструктуры и рассчитывается по формуле: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34"/>
        </w:rPr>
        <w:object w:dxaOrig="3379" w:dyaOrig="800">
          <v:shape id="_x0000_i1086" type="#_x0000_t75" style="width:168.85pt;height:39.85pt" o:ole="">
            <v:imagedata r:id="rId123" o:title=""/>
          </v:shape>
          <o:OLEObject Type="Embed" ProgID="Equation.3" ShapeID="_x0000_i1086" DrawAspect="Content" ObjectID="_1666774424" r:id="rId124"/>
        </w:object>
      </w:r>
      <w:r w:rsidRPr="00622C6B">
        <w:rPr>
          <w:rFonts w:ascii="Times New Roman" w:hAnsi="Times New Roman" w:cs="Times New Roman"/>
        </w:rPr>
        <w:t>, где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position w:val="-14"/>
        </w:rPr>
        <w:object w:dxaOrig="560" w:dyaOrig="400">
          <v:shape id="_x0000_i1087" type="#_x0000_t75" style="width:27.85pt;height:20.15pt" o:ole="">
            <v:imagedata r:id="rId125" o:title=""/>
          </v:shape>
          <o:OLEObject Type="Embed" ProgID="Equation.3" ShapeID="_x0000_i1087" DrawAspect="Content" ObjectID="_1666774425" r:id="rId126"/>
        </w:object>
      </w:r>
      <w:r w:rsidRPr="00622C6B">
        <w:t xml:space="preserve"> - </w:t>
      </w:r>
      <w:r w:rsidRPr="00622C6B">
        <w:rPr>
          <w:rFonts w:ascii="Times New Roman" w:hAnsi="Times New Roman" w:cs="Times New Roman"/>
        </w:rPr>
        <w:t xml:space="preserve">коэффициент уровня урбанизации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-го поселения;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639" w:dyaOrig="400">
          <v:shape id="_x0000_i1088" type="#_x0000_t75" style="width:32.15pt;height:20.15pt" o:ole="">
            <v:imagedata r:id="rId127" o:title=""/>
          </v:shape>
          <o:OLEObject Type="Embed" ProgID="Equation.3" ShapeID="_x0000_i1088" DrawAspect="Content" ObjectID="_1666774426" r:id="rId128"/>
        </w:object>
      </w:r>
      <w:r w:rsidRPr="00622C6B">
        <w:rPr>
          <w:rFonts w:ascii="Times New Roman" w:hAnsi="Times New Roman" w:cs="Times New Roman"/>
        </w:rPr>
        <w:t xml:space="preserve"> – численность постоянного городского населения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-го поселения;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4"/>
        </w:rPr>
        <w:object w:dxaOrig="639" w:dyaOrig="300">
          <v:shape id="_x0000_i1089" type="#_x0000_t75" style="width:32.15pt;height:15pt" o:ole="">
            <v:imagedata r:id="rId129" o:title=""/>
          </v:shape>
          <o:OLEObject Type="Embed" ProgID="Equation.3" ShapeID="_x0000_i1089" DrawAspect="Content" ObjectID="_1666774427" r:id="rId130"/>
        </w:object>
      </w:r>
      <w:r w:rsidRPr="00622C6B">
        <w:rPr>
          <w:rFonts w:ascii="Times New Roman" w:hAnsi="Times New Roman" w:cs="Times New Roman"/>
        </w:rPr>
        <w:t xml:space="preserve"> – численность постоянного городского населения всех поселений, вход</w:t>
      </w:r>
      <w:r w:rsidRPr="00622C6B">
        <w:rPr>
          <w:rFonts w:ascii="Times New Roman" w:hAnsi="Times New Roman" w:cs="Times New Roman"/>
        </w:rPr>
        <w:t>я</w:t>
      </w:r>
      <w:r w:rsidRPr="00622C6B">
        <w:rPr>
          <w:rFonts w:ascii="Times New Roman" w:hAnsi="Times New Roman" w:cs="Times New Roman"/>
        </w:rPr>
        <w:t>щих в состав муниципального района;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360" w:dyaOrig="380">
          <v:shape id="_x0000_i1090" type="#_x0000_t75" style="width:19.3pt;height:20.15pt" o:ole="">
            <v:imagedata r:id="rId121" o:title=""/>
          </v:shape>
          <o:OLEObject Type="Embed" ProgID="Equation.3" ShapeID="_x0000_i1090" DrawAspect="Content" ObjectID="_1666774428" r:id="rId131"/>
        </w:object>
      </w:r>
      <w:r w:rsidRPr="00622C6B">
        <w:rPr>
          <w:rFonts w:ascii="Times New Roman" w:hAnsi="Times New Roman" w:cs="Times New Roman"/>
        </w:rPr>
        <w:t xml:space="preserve"> – численность постоянного населения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-го поселения;</w:t>
      </w:r>
    </w:p>
    <w:p w:rsidR="003F2359" w:rsidRPr="00622C6B" w:rsidRDefault="003F2359" w:rsidP="003F23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4"/>
        </w:rPr>
        <w:object w:dxaOrig="279" w:dyaOrig="260">
          <v:shape id="_x0000_i1091" type="#_x0000_t75" style="width:14.15pt;height:12.85pt" o:ole="">
            <v:imagedata r:id="rId69" o:title=""/>
          </v:shape>
          <o:OLEObject Type="Embed" ProgID="Equation.3" ShapeID="_x0000_i1091" DrawAspect="Content" ObjectID="_1666774429" r:id="rId132"/>
        </w:object>
      </w:r>
      <w:r w:rsidRPr="00622C6B">
        <w:rPr>
          <w:rFonts w:ascii="Times New Roman" w:hAnsi="Times New Roman" w:cs="Times New Roman"/>
        </w:rPr>
        <w:t xml:space="preserve"> – численность постоянного населения всех поселений, входящих в состав мун</w:t>
      </w:r>
      <w:r w:rsidRPr="00622C6B">
        <w:rPr>
          <w:rFonts w:ascii="Times New Roman" w:hAnsi="Times New Roman" w:cs="Times New Roman"/>
        </w:rPr>
        <w:t>и</w:t>
      </w:r>
      <w:r w:rsidRPr="00622C6B">
        <w:rPr>
          <w:rFonts w:ascii="Times New Roman" w:hAnsi="Times New Roman" w:cs="Times New Roman"/>
        </w:rPr>
        <w:t>ципального района.</w:t>
      </w:r>
    </w:p>
    <w:p w:rsidR="003F2359" w:rsidRPr="00622C6B" w:rsidRDefault="003F2359" w:rsidP="003F2359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b/>
        </w:rPr>
      </w:pPr>
    </w:p>
    <w:p w:rsidR="003F2359" w:rsidRPr="00622C6B" w:rsidRDefault="003F2359" w:rsidP="003F2359">
      <w:pPr>
        <w:pStyle w:val="ConsNonformat"/>
        <w:widowControl/>
        <w:numPr>
          <w:ilvl w:val="0"/>
          <w:numId w:val="2"/>
        </w:numPr>
        <w:ind w:left="0" w:right="0" w:firstLine="0"/>
        <w:jc w:val="center"/>
        <w:rPr>
          <w:rFonts w:ascii="Times New Roman" w:hAnsi="Times New Roman" w:cs="Times New Roman"/>
          <w:b/>
        </w:rPr>
      </w:pPr>
      <w:r w:rsidRPr="00622C6B">
        <w:rPr>
          <w:rFonts w:ascii="Times New Roman" w:hAnsi="Times New Roman" w:cs="Times New Roman"/>
          <w:b/>
          <w:bCs/>
        </w:rPr>
        <w:t xml:space="preserve">Распределение </w:t>
      </w:r>
      <w:r w:rsidRPr="00622C6B">
        <w:rPr>
          <w:rFonts w:ascii="Times New Roman" w:hAnsi="Times New Roman" w:cs="Times New Roman"/>
          <w:b/>
        </w:rPr>
        <w:t>дотации на выравнивание уровня бюджетной обеспеченн</w:t>
      </w:r>
      <w:r w:rsidRPr="00622C6B">
        <w:rPr>
          <w:rFonts w:ascii="Times New Roman" w:hAnsi="Times New Roman" w:cs="Times New Roman"/>
          <w:b/>
        </w:rPr>
        <w:t>о</w:t>
      </w:r>
      <w:r w:rsidRPr="00622C6B">
        <w:rPr>
          <w:rFonts w:ascii="Times New Roman" w:hAnsi="Times New Roman" w:cs="Times New Roman"/>
          <w:b/>
        </w:rPr>
        <w:t xml:space="preserve">сти поселений </w:t>
      </w:r>
    </w:p>
    <w:p w:rsidR="003F2359" w:rsidRPr="00622C6B" w:rsidRDefault="003F2359" w:rsidP="003F2359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b/>
          <w:highlight w:val="cyan"/>
        </w:rPr>
      </w:pPr>
    </w:p>
    <w:p w:rsidR="003F2359" w:rsidRPr="00622C6B" w:rsidRDefault="003F2359" w:rsidP="003F2359">
      <w:pPr>
        <w:pStyle w:val="ConsNonformat"/>
        <w:widowControl/>
        <w:numPr>
          <w:ilvl w:val="0"/>
          <w:numId w:val="5"/>
        </w:numPr>
        <w:ind w:left="0"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Объем дотации на выравнивание бюджетной обеспеченности поселений ра</w:t>
      </w:r>
      <w:r w:rsidRPr="00622C6B">
        <w:rPr>
          <w:rFonts w:ascii="Times New Roman" w:hAnsi="Times New Roman" w:cs="Times New Roman"/>
        </w:rPr>
        <w:t>с</w:t>
      </w:r>
      <w:r w:rsidRPr="00622C6B">
        <w:rPr>
          <w:rFonts w:ascii="Times New Roman" w:hAnsi="Times New Roman" w:cs="Times New Roman"/>
        </w:rPr>
        <w:t>считывается по формуле: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bCs/>
          <w:position w:val="-24"/>
        </w:rPr>
        <w:object w:dxaOrig="1540" w:dyaOrig="660">
          <v:shape id="_x0000_i1092" type="#_x0000_t75" style="width:77.15pt;height:33pt" o:ole="">
            <v:imagedata r:id="rId133" o:title=""/>
          </v:shape>
          <o:OLEObject Type="Embed" ProgID="Equation.3" ShapeID="_x0000_i1092" DrawAspect="Content" ObjectID="_1666774430" r:id="rId134"/>
        </w:object>
      </w:r>
      <w:r w:rsidRPr="00622C6B">
        <w:rPr>
          <w:rFonts w:ascii="Times New Roman" w:hAnsi="Times New Roman" w:cs="Times New Roman"/>
          <w:bCs/>
        </w:rPr>
        <w:t>, где:</w:t>
      </w:r>
    </w:p>
    <w:p w:rsidR="003F2359" w:rsidRPr="00622C6B" w:rsidRDefault="003F2359" w:rsidP="003F2359">
      <w:pPr>
        <w:pStyle w:val="ConsNonformat"/>
        <w:widowControl/>
        <w:tabs>
          <w:tab w:val="left" w:pos="1682"/>
        </w:tabs>
        <w:ind w:right="0" w:firstLine="709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position w:val="-14"/>
        </w:rPr>
        <w:object w:dxaOrig="360" w:dyaOrig="400">
          <v:shape id="_x0000_i1093" type="#_x0000_t75" style="width:18pt;height:20.15pt" o:ole="">
            <v:imagedata r:id="rId135" o:title=""/>
          </v:shape>
          <o:OLEObject Type="Embed" ProgID="Equation.3" ShapeID="_x0000_i1093" DrawAspect="Content" ObjectID="_1666774431" r:id="rId136"/>
        </w:object>
      </w:r>
      <w:r w:rsidRPr="00622C6B">
        <w:t xml:space="preserve"> - </w:t>
      </w:r>
      <w:r w:rsidRPr="00622C6B">
        <w:rPr>
          <w:rFonts w:ascii="Times New Roman" w:hAnsi="Times New Roman" w:cs="Times New Roman"/>
        </w:rPr>
        <w:t xml:space="preserve">объем дотации на выравнивание бюджетной обеспеченности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-го поселения;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0"/>
        </w:rPr>
        <w:object w:dxaOrig="279" w:dyaOrig="320">
          <v:shape id="_x0000_i1094" type="#_x0000_t75" style="width:14.15pt;height:15.85pt" o:ole="">
            <v:imagedata r:id="rId137" o:title=""/>
          </v:shape>
          <o:OLEObject Type="Embed" ProgID="Equation.3" ShapeID="_x0000_i1094" DrawAspect="Content" ObjectID="_1666774432" r:id="rId138"/>
        </w:object>
      </w:r>
      <w:r w:rsidRPr="00622C6B">
        <w:rPr>
          <w:rFonts w:ascii="Times New Roman" w:hAnsi="Times New Roman" w:cs="Times New Roman"/>
        </w:rPr>
        <w:t xml:space="preserve"> – общий объем дотаций на выравнивание бюджетной обеспеченности посел</w:t>
      </w:r>
      <w:r w:rsidRPr="00622C6B">
        <w:rPr>
          <w:rFonts w:ascii="Times New Roman" w:hAnsi="Times New Roman" w:cs="Times New Roman"/>
        </w:rPr>
        <w:t>е</w:t>
      </w:r>
      <w:r w:rsidRPr="00622C6B">
        <w:rPr>
          <w:rFonts w:ascii="Times New Roman" w:hAnsi="Times New Roman" w:cs="Times New Roman"/>
        </w:rPr>
        <w:t>ний;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499" w:dyaOrig="380">
          <v:shape id="_x0000_i1095" type="#_x0000_t75" style="width:24.85pt;height:18.85pt" o:ole="">
            <v:imagedata r:id="rId139" o:title=""/>
          </v:shape>
          <o:OLEObject Type="Embed" ProgID="Equation.3" ShapeID="_x0000_i1095" DrawAspect="Content" ObjectID="_1666774433" r:id="rId140"/>
        </w:object>
      </w:r>
      <w:r w:rsidRPr="00622C6B">
        <w:rPr>
          <w:rFonts w:ascii="Times New Roman" w:hAnsi="Times New Roman" w:cs="Times New Roman"/>
          <w:bCs/>
        </w:rPr>
        <w:t xml:space="preserve"> </w:t>
      </w:r>
      <w:r w:rsidRPr="00622C6B">
        <w:rPr>
          <w:rFonts w:ascii="Times New Roman" w:hAnsi="Times New Roman" w:cs="Times New Roman"/>
        </w:rPr>
        <w:t xml:space="preserve">– объем средств, необходимый для доведения бюджетной обеспеченности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-го поселения до критерия выравнивания;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6"/>
        </w:rPr>
        <w:object w:dxaOrig="440" w:dyaOrig="279">
          <v:shape id="_x0000_i1096" type="#_x0000_t75" style="width:21.85pt;height:14.15pt" o:ole="">
            <v:imagedata r:id="rId141" o:title=""/>
          </v:shape>
          <o:OLEObject Type="Embed" ProgID="Equation.3" ShapeID="_x0000_i1096" DrawAspect="Content" ObjectID="_1666774434" r:id="rId142"/>
        </w:object>
      </w:r>
      <w:r w:rsidRPr="00622C6B">
        <w:rPr>
          <w:rFonts w:ascii="Times New Roman" w:hAnsi="Times New Roman" w:cs="Times New Roman"/>
          <w:bCs/>
        </w:rPr>
        <w:t xml:space="preserve"> </w:t>
      </w:r>
      <w:r w:rsidRPr="00622C6B">
        <w:rPr>
          <w:rFonts w:ascii="Times New Roman" w:hAnsi="Times New Roman" w:cs="Times New Roman"/>
        </w:rPr>
        <w:t>– объем средств, необходимый для доведения бюджетной обеспеченности всех поселений до критерия выравнивания.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highlight w:val="cyan"/>
        </w:rPr>
      </w:pPr>
    </w:p>
    <w:p w:rsidR="003F2359" w:rsidRPr="00622C6B" w:rsidRDefault="003F2359" w:rsidP="003F2359">
      <w:pPr>
        <w:pStyle w:val="ConsNonformat"/>
        <w:widowControl/>
        <w:numPr>
          <w:ilvl w:val="0"/>
          <w:numId w:val="5"/>
        </w:numPr>
        <w:ind w:left="0"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Объем средств, необходимый для доведения бюджетной обеспеченности пос</w:t>
      </w:r>
      <w:r w:rsidRPr="00622C6B">
        <w:rPr>
          <w:rFonts w:ascii="Times New Roman" w:hAnsi="Times New Roman" w:cs="Times New Roman"/>
        </w:rPr>
        <w:t>е</w:t>
      </w:r>
      <w:r w:rsidRPr="00622C6B">
        <w:rPr>
          <w:rFonts w:ascii="Times New Roman" w:hAnsi="Times New Roman" w:cs="Times New Roman"/>
        </w:rPr>
        <w:t>ления до уровня, установленного в качестве критерия выравнивания бюджетной обеспеченн</w:t>
      </w:r>
      <w:r w:rsidRPr="00622C6B">
        <w:rPr>
          <w:rFonts w:ascii="Times New Roman" w:hAnsi="Times New Roman" w:cs="Times New Roman"/>
        </w:rPr>
        <w:t>о</w:t>
      </w:r>
      <w:r w:rsidRPr="00622C6B">
        <w:rPr>
          <w:rFonts w:ascii="Times New Roman" w:hAnsi="Times New Roman" w:cs="Times New Roman"/>
        </w:rPr>
        <w:t>сти, рассчитывается по следующей формуле: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bCs/>
          <w:position w:val="-24"/>
        </w:rPr>
        <w:object w:dxaOrig="3760" w:dyaOrig="620">
          <v:shape id="_x0000_i1097" type="#_x0000_t75" style="width:188.15pt;height:30.85pt" o:ole="">
            <v:imagedata r:id="rId143" o:title=""/>
          </v:shape>
          <o:OLEObject Type="Embed" ProgID="Equation.3" ShapeID="_x0000_i1097" DrawAspect="Content" ObjectID="_1666774435" r:id="rId144"/>
        </w:object>
      </w:r>
      <w:r w:rsidRPr="00622C6B">
        <w:rPr>
          <w:rFonts w:ascii="Times New Roman" w:hAnsi="Times New Roman" w:cs="Times New Roman"/>
          <w:bCs/>
        </w:rPr>
        <w:t>, где: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position w:val="-14"/>
        </w:rPr>
        <w:object w:dxaOrig="499" w:dyaOrig="380">
          <v:shape id="_x0000_i1098" type="#_x0000_t75" style="width:24.85pt;height:18.85pt" o:ole="">
            <v:imagedata r:id="rId145" o:title=""/>
          </v:shape>
          <o:OLEObject Type="Embed" ProgID="Equation.3" ShapeID="_x0000_i1098" DrawAspect="Content" ObjectID="_1666774436" r:id="rId146"/>
        </w:object>
      </w:r>
      <w:r w:rsidRPr="00622C6B">
        <w:t xml:space="preserve"> - </w:t>
      </w:r>
      <w:r w:rsidRPr="00622C6B">
        <w:rPr>
          <w:rFonts w:ascii="Times New Roman" w:hAnsi="Times New Roman" w:cs="Times New Roman"/>
        </w:rPr>
        <w:t>объем средств, необходимый для доведения бюджетной обеспеченности поселения до уровня, установленного в качестве критерия выравнивания бюджетной обеспеченн</w:t>
      </w:r>
      <w:r w:rsidRPr="00622C6B">
        <w:rPr>
          <w:rFonts w:ascii="Times New Roman" w:hAnsi="Times New Roman" w:cs="Times New Roman"/>
        </w:rPr>
        <w:t>о</w:t>
      </w:r>
      <w:r w:rsidRPr="00622C6B">
        <w:rPr>
          <w:rFonts w:ascii="Times New Roman" w:hAnsi="Times New Roman" w:cs="Times New Roman"/>
        </w:rPr>
        <w:t xml:space="preserve">сти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-го поселения;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0"/>
        </w:rPr>
        <w:object w:dxaOrig="440" w:dyaOrig="320">
          <v:shape id="_x0000_i1099" type="#_x0000_t75" style="width:21.85pt;height:15.85pt" o:ole="">
            <v:imagedata r:id="rId147" o:title=""/>
          </v:shape>
          <o:OLEObject Type="Embed" ProgID="Equation.3" ShapeID="_x0000_i1099" DrawAspect="Content" ObjectID="_1666774437" r:id="rId148"/>
        </w:object>
      </w:r>
      <w:r w:rsidRPr="00622C6B">
        <w:rPr>
          <w:rFonts w:ascii="Times New Roman" w:hAnsi="Times New Roman" w:cs="Times New Roman"/>
        </w:rPr>
        <w:t xml:space="preserve"> – прогноз налоговых доходов бюджетов поселений, входящих в состав мун</w:t>
      </w:r>
      <w:r w:rsidRPr="00622C6B">
        <w:rPr>
          <w:rFonts w:ascii="Times New Roman" w:hAnsi="Times New Roman" w:cs="Times New Roman"/>
        </w:rPr>
        <w:t>и</w:t>
      </w:r>
      <w:r w:rsidRPr="00622C6B">
        <w:rPr>
          <w:rFonts w:ascii="Times New Roman" w:hAnsi="Times New Roman" w:cs="Times New Roman"/>
        </w:rPr>
        <w:t>ципального района;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6"/>
        </w:rPr>
        <w:object w:dxaOrig="400" w:dyaOrig="279">
          <v:shape id="_x0000_i1100" type="#_x0000_t75" style="width:20.15pt;height:14.15pt" o:ole="">
            <v:imagedata r:id="rId149" o:title=""/>
          </v:shape>
          <o:OLEObject Type="Embed" ProgID="Equation.3" ShapeID="_x0000_i1100" DrawAspect="Content" ObjectID="_1666774438" r:id="rId150"/>
        </w:object>
      </w:r>
      <w:r w:rsidRPr="00622C6B">
        <w:rPr>
          <w:rFonts w:ascii="Times New Roman" w:hAnsi="Times New Roman" w:cs="Times New Roman"/>
        </w:rPr>
        <w:t xml:space="preserve"> </w:t>
      </w:r>
      <w:r w:rsidRPr="00622C6B">
        <w:rPr>
          <w:rFonts w:ascii="Times New Roman" w:hAnsi="Times New Roman" w:cs="Times New Roman"/>
        </w:rPr>
        <w:noBreakHyphen/>
        <w:t xml:space="preserve"> критерий выравнивания бюджетной обеспеченности поселений, рассчита</w:t>
      </w:r>
      <w:r w:rsidRPr="00622C6B">
        <w:rPr>
          <w:rFonts w:ascii="Times New Roman" w:hAnsi="Times New Roman" w:cs="Times New Roman"/>
        </w:rPr>
        <w:t>н</w:t>
      </w:r>
      <w:r w:rsidRPr="00622C6B">
        <w:rPr>
          <w:rFonts w:ascii="Times New Roman" w:hAnsi="Times New Roman" w:cs="Times New Roman"/>
        </w:rPr>
        <w:t>ный как максимальный уровень, до которого может быть произведено выравнивание бюджетной обеспеченности поселений при распределении общего объема дотаций на в</w:t>
      </w:r>
      <w:r w:rsidRPr="00622C6B">
        <w:rPr>
          <w:rFonts w:ascii="Times New Roman" w:hAnsi="Times New Roman" w:cs="Times New Roman"/>
        </w:rPr>
        <w:t>ы</w:t>
      </w:r>
      <w:r w:rsidRPr="00622C6B">
        <w:rPr>
          <w:rFonts w:ascii="Times New Roman" w:hAnsi="Times New Roman" w:cs="Times New Roman"/>
        </w:rPr>
        <w:t>равнивание бюджетной обеспеченности поселений из районного бюджета. Критерий выравнивания бюджетной обеспеченности поселений не может быть н</w:t>
      </w:r>
      <w:r w:rsidRPr="00622C6B">
        <w:rPr>
          <w:rFonts w:ascii="Times New Roman" w:hAnsi="Times New Roman" w:cs="Times New Roman"/>
        </w:rPr>
        <w:t>и</w:t>
      </w:r>
      <w:r w:rsidRPr="00622C6B">
        <w:rPr>
          <w:rFonts w:ascii="Times New Roman" w:hAnsi="Times New Roman" w:cs="Times New Roman"/>
        </w:rPr>
        <w:t>же единицы;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460" w:dyaOrig="380">
          <v:shape id="_x0000_i1101" type="#_x0000_t75" style="width:23.15pt;height:18.85pt" o:ole="">
            <v:imagedata r:id="rId151" o:title=""/>
          </v:shape>
          <o:OLEObject Type="Embed" ProgID="Equation.3" ShapeID="_x0000_i1101" DrawAspect="Content" ObjectID="_1666774439" r:id="rId152"/>
        </w:object>
      </w:r>
      <w:r w:rsidRPr="00622C6B">
        <w:rPr>
          <w:rFonts w:ascii="Times New Roman" w:hAnsi="Times New Roman" w:cs="Times New Roman"/>
          <w:b/>
          <w:bCs/>
        </w:rPr>
        <w:t xml:space="preserve"> - </w:t>
      </w:r>
      <w:r w:rsidRPr="00622C6B">
        <w:rPr>
          <w:rFonts w:ascii="Times New Roman" w:hAnsi="Times New Roman" w:cs="Times New Roman"/>
        </w:rPr>
        <w:t xml:space="preserve">бюджетная обеспеченность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-го поселения;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620" w:dyaOrig="380">
          <v:shape id="_x0000_i1102" type="#_x0000_t75" style="width:30.85pt;height:18.85pt" o:ole="">
            <v:imagedata r:id="rId153" o:title=""/>
          </v:shape>
          <o:OLEObject Type="Embed" ProgID="Equation.3" ShapeID="_x0000_i1102" DrawAspect="Content" ObjectID="_1666774440" r:id="rId154"/>
        </w:object>
      </w:r>
      <w:r w:rsidRPr="00622C6B">
        <w:rPr>
          <w:rFonts w:ascii="Times New Roman" w:hAnsi="Times New Roman" w:cs="Times New Roman"/>
          <w:b/>
          <w:bCs/>
        </w:rPr>
        <w:t xml:space="preserve"> </w:t>
      </w:r>
      <w:r w:rsidRPr="00622C6B">
        <w:rPr>
          <w:rFonts w:ascii="Times New Roman" w:hAnsi="Times New Roman" w:cs="Times New Roman"/>
          <w:bCs/>
        </w:rPr>
        <w:noBreakHyphen/>
        <w:t xml:space="preserve"> </w:t>
      </w:r>
      <w:r w:rsidRPr="00622C6B">
        <w:rPr>
          <w:rFonts w:ascii="Times New Roman" w:hAnsi="Times New Roman" w:cs="Times New Roman"/>
        </w:rPr>
        <w:t xml:space="preserve">индекс бюджетных расходов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-го поселения;</w:t>
      </w:r>
    </w:p>
    <w:p w:rsidR="003F2359" w:rsidRPr="00622C6B" w:rsidRDefault="003F2359" w:rsidP="003F2359">
      <w:pPr>
        <w:ind w:firstLine="709"/>
        <w:jc w:val="both"/>
      </w:pPr>
      <w:r w:rsidRPr="00622C6B">
        <w:rPr>
          <w:position w:val="-14"/>
        </w:rPr>
        <w:object w:dxaOrig="360" w:dyaOrig="380">
          <v:shape id="_x0000_i1103" type="#_x0000_t75" style="width:18pt;height:18.85pt" o:ole="">
            <v:imagedata r:id="rId155" o:title=""/>
          </v:shape>
          <o:OLEObject Type="Embed" ProgID="Equation.3" ShapeID="_x0000_i1103" DrawAspect="Content" ObjectID="_1666774441" r:id="rId156"/>
        </w:object>
      </w:r>
      <w:r w:rsidRPr="00622C6B">
        <w:rPr>
          <w:b/>
          <w:bCs/>
        </w:rPr>
        <w:t xml:space="preserve"> </w:t>
      </w:r>
      <w:r w:rsidRPr="00622C6B">
        <w:t xml:space="preserve">– численность постоянного населения </w:t>
      </w:r>
      <w:r w:rsidRPr="00622C6B">
        <w:rPr>
          <w:lang w:val="en-US"/>
        </w:rPr>
        <w:t>j</w:t>
      </w:r>
      <w:r w:rsidRPr="00622C6B">
        <w:t>-го поселения;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4"/>
        </w:rPr>
        <w:object w:dxaOrig="279" w:dyaOrig="260">
          <v:shape id="_x0000_i1104" type="#_x0000_t75" style="width:14.15pt;height:12.85pt" o:ole="">
            <v:imagedata r:id="rId157" o:title=""/>
          </v:shape>
          <o:OLEObject Type="Embed" ProgID="Equation.3" ShapeID="_x0000_i1104" DrawAspect="Content" ObjectID="_1666774442" r:id="rId158"/>
        </w:object>
      </w:r>
      <w:r w:rsidRPr="00622C6B">
        <w:rPr>
          <w:rFonts w:ascii="Times New Roman" w:hAnsi="Times New Roman" w:cs="Times New Roman"/>
        </w:rPr>
        <w:t xml:space="preserve"> </w:t>
      </w:r>
      <w:r w:rsidRPr="00622C6B">
        <w:rPr>
          <w:rFonts w:ascii="Times New Roman" w:hAnsi="Times New Roman" w:cs="Times New Roman"/>
        </w:rPr>
        <w:noBreakHyphen/>
        <w:t xml:space="preserve"> численность постоянного населения всех поселений, входящих в состав мун</w:t>
      </w:r>
      <w:r w:rsidRPr="00622C6B">
        <w:rPr>
          <w:rFonts w:ascii="Times New Roman" w:hAnsi="Times New Roman" w:cs="Times New Roman"/>
        </w:rPr>
        <w:t>и</w:t>
      </w:r>
      <w:r w:rsidRPr="00622C6B">
        <w:rPr>
          <w:rFonts w:ascii="Times New Roman" w:hAnsi="Times New Roman" w:cs="Times New Roman"/>
        </w:rPr>
        <w:t>ципального района.</w:t>
      </w:r>
    </w:p>
    <w:p w:rsidR="003F2359" w:rsidRPr="00622C6B" w:rsidRDefault="003F2359" w:rsidP="003F23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</w:rPr>
      </w:pPr>
    </w:p>
    <w:p w:rsidR="003F2359" w:rsidRPr="00622C6B" w:rsidRDefault="003F2359" w:rsidP="003F2359">
      <w:pPr>
        <w:pStyle w:val="ConsNonformat"/>
        <w:widowControl/>
        <w:numPr>
          <w:ilvl w:val="0"/>
          <w:numId w:val="5"/>
        </w:numPr>
        <w:ind w:left="0"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</w:rPr>
        <w:t>Бюджетная обеспеченность, уровень которой принимается в качестве критерия выравнивания, устанавливается равной «единице».</w:t>
      </w:r>
    </w:p>
    <w:p w:rsidR="002836C0" w:rsidRDefault="003F2359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C3D91"/>
    <w:multiLevelType w:val="hybridMultilevel"/>
    <w:tmpl w:val="439C2972"/>
    <w:lvl w:ilvl="0" w:tplc="461AB67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262271A"/>
    <w:multiLevelType w:val="hybridMultilevel"/>
    <w:tmpl w:val="F8100C98"/>
    <w:lvl w:ilvl="0" w:tplc="687AA1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71F406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A5040"/>
    <w:multiLevelType w:val="hybridMultilevel"/>
    <w:tmpl w:val="1D52241A"/>
    <w:lvl w:ilvl="0" w:tplc="36EEADB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C456052"/>
    <w:multiLevelType w:val="hybridMultilevel"/>
    <w:tmpl w:val="6E96EBFA"/>
    <w:lvl w:ilvl="0" w:tplc="FAF2AF02">
      <w:start w:val="1"/>
      <w:numFmt w:val="decimal"/>
      <w:suff w:val="space"/>
      <w:lvlText w:val="%1)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4" w15:restartNumberingAfterBreak="0">
    <w:nsid w:val="73A3154F"/>
    <w:multiLevelType w:val="hybridMultilevel"/>
    <w:tmpl w:val="27AA27B6"/>
    <w:lvl w:ilvl="0" w:tplc="8D6AA44A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359"/>
    <w:rsid w:val="003F2359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E5F512-91EB-421F-9DCB-3701C45F5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35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23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Nonformat">
    <w:name w:val="ConsPlusNonformat"/>
    <w:rsid w:val="003F23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paragraph" w:customStyle="1" w:styleId="ConsNonformat">
    <w:name w:val="ConsNonformat"/>
    <w:rsid w:val="003F235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0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0.bin"/><Relationship Id="rId159" Type="http://schemas.openxmlformats.org/officeDocument/2006/relationships/fontTable" Target="fontTable.xml"/><Relationship Id="rId107" Type="http://schemas.openxmlformats.org/officeDocument/2006/relationships/image" Target="media/image51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4.bin"/><Relationship Id="rId149" Type="http://schemas.openxmlformats.org/officeDocument/2006/relationships/image" Target="media/image70.wmf"/><Relationship Id="rId5" Type="http://schemas.openxmlformats.org/officeDocument/2006/relationships/image" Target="media/image1.wmf"/><Relationship Id="rId95" Type="http://schemas.openxmlformats.org/officeDocument/2006/relationships/image" Target="media/image45.wmf"/><Relationship Id="rId160" Type="http://schemas.openxmlformats.org/officeDocument/2006/relationships/theme" Target="theme/theme1.xml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9.bin"/><Relationship Id="rId139" Type="http://schemas.openxmlformats.org/officeDocument/2006/relationships/image" Target="media/image65.wmf"/><Relationship Id="rId80" Type="http://schemas.openxmlformats.org/officeDocument/2006/relationships/oleObject" Target="embeddings/oleObject39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6.bin"/><Relationship Id="rId155" Type="http://schemas.openxmlformats.org/officeDocument/2006/relationships/image" Target="media/image73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3.bin"/><Relationship Id="rId124" Type="http://schemas.openxmlformats.org/officeDocument/2006/relationships/oleObject" Target="embeddings/oleObject62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1.bin"/><Relationship Id="rId145" Type="http://schemas.openxmlformats.org/officeDocument/2006/relationships/image" Target="media/image6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7.bin"/><Relationship Id="rId119" Type="http://schemas.openxmlformats.org/officeDocument/2006/relationships/image" Target="media/image56.wmf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5.bin"/><Relationship Id="rId135" Type="http://schemas.openxmlformats.org/officeDocument/2006/relationships/image" Target="media/image63.wmf"/><Relationship Id="rId151" Type="http://schemas.openxmlformats.org/officeDocument/2006/relationships/image" Target="media/image71.wmf"/><Relationship Id="rId156" Type="http://schemas.openxmlformats.org/officeDocument/2006/relationships/oleObject" Target="embeddings/oleObject79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60.bin"/><Relationship Id="rId125" Type="http://schemas.openxmlformats.org/officeDocument/2006/relationships/image" Target="media/image59.wmf"/><Relationship Id="rId141" Type="http://schemas.openxmlformats.org/officeDocument/2006/relationships/image" Target="media/image66.wmf"/><Relationship Id="rId146" Type="http://schemas.openxmlformats.org/officeDocument/2006/relationships/oleObject" Target="embeddings/oleObject74.bin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4.bin"/><Relationship Id="rId115" Type="http://schemas.openxmlformats.org/officeDocument/2006/relationships/image" Target="media/image54.wmf"/><Relationship Id="rId131" Type="http://schemas.openxmlformats.org/officeDocument/2006/relationships/oleObject" Target="embeddings/oleObject66.bin"/><Relationship Id="rId136" Type="http://schemas.openxmlformats.org/officeDocument/2006/relationships/oleObject" Target="embeddings/oleObject69.bin"/><Relationship Id="rId157" Type="http://schemas.openxmlformats.org/officeDocument/2006/relationships/image" Target="media/image74.wmf"/><Relationship Id="rId61" Type="http://schemas.openxmlformats.org/officeDocument/2006/relationships/image" Target="media/image29.wmf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77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3.bin"/><Relationship Id="rId147" Type="http://schemas.openxmlformats.org/officeDocument/2006/relationships/image" Target="media/image69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72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58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80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7.bin"/><Relationship Id="rId153" Type="http://schemas.openxmlformats.org/officeDocument/2006/relationships/image" Target="media/image72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61.bin"/><Relationship Id="rId143" Type="http://schemas.openxmlformats.org/officeDocument/2006/relationships/image" Target="media/image67.wmf"/><Relationship Id="rId148" Type="http://schemas.openxmlformats.org/officeDocument/2006/relationships/oleObject" Target="embeddings/oleObject7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26" Type="http://schemas.openxmlformats.org/officeDocument/2006/relationships/oleObject" Target="embeddings/oleObject11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3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8.bin"/><Relationship Id="rId16" Type="http://schemas.openxmlformats.org/officeDocument/2006/relationships/oleObject" Target="embeddings/oleObject6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73.bin"/><Relationship Id="rId90" Type="http://schemas.openxmlformats.org/officeDocument/2006/relationships/oleObject" Target="embeddings/oleObject44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6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2243</Words>
  <Characters>12786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2020-11-13T09:06:00Z</dcterms:created>
  <dcterms:modified xsi:type="dcterms:W3CDTF">2020-11-13T09:06:00Z</dcterms:modified>
</cp:coreProperties>
</file>